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2B0" w:rsidRDefault="00FD72B0" w:rsidP="00FD72B0">
      <w:pPr>
        <w:suppressAutoHyphens/>
        <w:rPr>
          <w:b/>
          <w:bCs/>
          <w:lang w:eastAsia="ar-SA"/>
        </w:rPr>
      </w:pPr>
      <w:r>
        <w:rPr>
          <w:b/>
          <w:bCs/>
          <w:lang w:eastAsia="ar-SA"/>
        </w:rPr>
        <w:t>ΟΙΚΟΝΟΜΙΚΗ ΠΡΟΣΦΟΡΑ</w:t>
      </w:r>
    </w:p>
    <w:p w:rsidR="00FD72B0" w:rsidRDefault="00FD72B0" w:rsidP="00FD72B0">
      <w:pPr>
        <w:suppressAutoHyphens/>
        <w:rPr>
          <w:b/>
          <w:bCs/>
          <w:lang w:eastAsia="ar-SA"/>
        </w:rPr>
      </w:pPr>
    </w:p>
    <w:p w:rsidR="00FD72B0" w:rsidRDefault="00FD72B0" w:rsidP="00FD72B0">
      <w:pPr>
        <w:suppressAutoHyphens/>
        <w:rPr>
          <w:lang w:eastAsia="ar-SA"/>
        </w:rPr>
      </w:pPr>
    </w:p>
    <w:p w:rsidR="00FD72B0" w:rsidRDefault="00FD72B0" w:rsidP="00FD72B0">
      <w:pPr>
        <w:suppressAutoHyphens/>
        <w:ind w:firstLine="720"/>
        <w:rPr>
          <w:lang w:eastAsia="ar-SA"/>
        </w:rPr>
      </w:pPr>
      <w:r>
        <w:rPr>
          <w:lang w:eastAsia="ar-SA"/>
        </w:rPr>
        <w:t>Η</w:t>
      </w:r>
      <w:r>
        <w:rPr>
          <w:bCs/>
          <w:lang w:eastAsia="ar-SA"/>
        </w:rPr>
        <w:t xml:space="preserve"> παροχή υπηρεσιών έτοιμων γευμάτων </w:t>
      </w:r>
      <w:r>
        <w:rPr>
          <w:lang w:eastAsia="ar-SA"/>
        </w:rPr>
        <w:t>ανά ημέρα θα γίνει σύμφωνα με το εβδομαδιαίο μενού  που αναφέρεται αναλυτικά στην παρούσα μελέτη.</w:t>
      </w:r>
    </w:p>
    <w:p w:rsidR="00FD72B0" w:rsidRDefault="00FD72B0" w:rsidP="00FD72B0">
      <w:pPr>
        <w:suppressAutoHyphens/>
        <w:spacing w:after="120"/>
        <w:ind w:left="283"/>
        <w:rPr>
          <w:lang w:eastAsia="ar-SA"/>
        </w:rPr>
      </w:pPr>
    </w:p>
    <w:tbl>
      <w:tblPr>
        <w:tblW w:w="9654" w:type="dxa"/>
        <w:jc w:val="center"/>
        <w:tblBorders>
          <w:top w:val="single" w:sz="8" w:space="0" w:color="000000"/>
          <w:left w:val="single" w:sz="8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08"/>
        <w:gridCol w:w="1897"/>
        <w:gridCol w:w="2053"/>
        <w:gridCol w:w="1901"/>
        <w:gridCol w:w="1895"/>
      </w:tblGrid>
      <w:tr w:rsidR="00FD72B0" w:rsidTr="00BD2F6F">
        <w:trPr>
          <w:trHeight w:val="780"/>
          <w:jc w:val="center"/>
        </w:trPr>
        <w:tc>
          <w:tcPr>
            <w:tcW w:w="190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72B0" w:rsidRDefault="00FD72B0" w:rsidP="00BD2F6F">
            <w:pPr>
              <w:jc w:val="center"/>
            </w:pPr>
            <w:r>
              <w:t>ΠΕΡΙΓΡΑΦΗ</w:t>
            </w:r>
          </w:p>
        </w:tc>
        <w:tc>
          <w:tcPr>
            <w:tcW w:w="1897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72B0" w:rsidRDefault="00FD72B0" w:rsidP="00BD2F6F">
            <w:pPr>
              <w:jc w:val="center"/>
            </w:pPr>
            <w:r>
              <w:t>ΑΡΙΘΜΟΣ  ΗΜΕΡΩΝ</w:t>
            </w:r>
          </w:p>
        </w:tc>
        <w:tc>
          <w:tcPr>
            <w:tcW w:w="2053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72B0" w:rsidRDefault="00FD72B0" w:rsidP="00BD2F6F">
            <w:pPr>
              <w:jc w:val="center"/>
            </w:pPr>
            <w:r>
              <w:t>ΣΥΝΟΛΙΚΟΣ ΑΡΙΘΜΟΣ  ΚΑΤΑΣΚΗΝΩΤΩΝ</w:t>
            </w:r>
          </w:p>
        </w:tc>
        <w:tc>
          <w:tcPr>
            <w:tcW w:w="1901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72B0" w:rsidRDefault="00FD72B0" w:rsidP="00BD2F6F">
            <w:pPr>
              <w:jc w:val="center"/>
            </w:pPr>
            <w:r>
              <w:t>ΤΙΜΗ ΜΟΝΑΔΑΣ</w:t>
            </w:r>
          </w:p>
          <w:p w:rsidR="00FD72B0" w:rsidRDefault="00FD72B0" w:rsidP="00BD2F6F">
            <w:pPr>
              <w:jc w:val="center"/>
            </w:pPr>
            <w:r>
              <w:t xml:space="preserve">(πέντε γευμάτων ημερησίως </w:t>
            </w:r>
            <w:proofErr w:type="spellStart"/>
            <w:r>
              <w:t>ανα</w:t>
            </w:r>
            <w:proofErr w:type="spellEnd"/>
            <w:r>
              <w:t xml:space="preserve"> άτομο)</w:t>
            </w:r>
          </w:p>
        </w:tc>
        <w:tc>
          <w:tcPr>
            <w:tcW w:w="189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D72B0" w:rsidRDefault="00FD72B0" w:rsidP="00BD2F6F">
            <w:pPr>
              <w:jc w:val="center"/>
            </w:pPr>
            <w:r>
              <w:t>ΣΥΝΟΛΟ</w:t>
            </w:r>
          </w:p>
        </w:tc>
      </w:tr>
      <w:tr w:rsidR="00FD72B0" w:rsidTr="00BD2F6F">
        <w:trPr>
          <w:trHeight w:val="387"/>
          <w:jc w:val="center"/>
        </w:trPr>
        <w:tc>
          <w:tcPr>
            <w:tcW w:w="190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72B0" w:rsidRDefault="00FD72B0" w:rsidP="00BD2F6F">
            <w:r>
              <w:t>ΠΑΡΟΧΗ ΥΠΗΡΕΣΙΩΝ ΕΤΟΙΜΩΝ ΓΕΥΜΑΤΩΝ ΑΝΑ ΑΤΟΜΟ ΣΕ ΗΜΕΡΗΣΙΑ ΒΑΣΗ</w:t>
            </w:r>
          </w:p>
        </w:tc>
        <w:tc>
          <w:tcPr>
            <w:tcW w:w="18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72B0" w:rsidRDefault="00FD72B0" w:rsidP="00BD2F6F">
            <w:pPr>
              <w:jc w:val="center"/>
            </w:pPr>
            <w:r>
              <w:t>60 Ημέρες</w:t>
            </w:r>
          </w:p>
        </w:tc>
        <w:tc>
          <w:tcPr>
            <w:tcW w:w="20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72B0" w:rsidRDefault="00FD72B0" w:rsidP="00BD2F6F">
            <w:pPr>
              <w:jc w:val="center"/>
            </w:pPr>
            <w:r>
              <w:t>52 άτομα</w:t>
            </w:r>
          </w:p>
        </w:tc>
        <w:tc>
          <w:tcPr>
            <w:tcW w:w="19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72B0" w:rsidRDefault="00FD72B0" w:rsidP="00BD2F6F">
            <w:pPr>
              <w:jc w:val="center"/>
            </w:pPr>
          </w:p>
        </w:tc>
        <w:tc>
          <w:tcPr>
            <w:tcW w:w="1895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D72B0" w:rsidRDefault="00FD72B0" w:rsidP="00BD2F6F">
            <w:pPr>
              <w:jc w:val="center"/>
            </w:pPr>
          </w:p>
        </w:tc>
      </w:tr>
      <w:tr w:rsidR="00FD72B0" w:rsidTr="00BD2F6F">
        <w:trPr>
          <w:trHeight w:val="284"/>
          <w:jc w:val="center"/>
        </w:trPr>
        <w:tc>
          <w:tcPr>
            <w:tcW w:w="7759" w:type="dxa"/>
            <w:gridSpan w:val="4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72B0" w:rsidRDefault="00FD72B0" w:rsidP="00BD2F6F">
            <w:pPr>
              <w:jc w:val="right"/>
            </w:pPr>
            <w:r>
              <w:t>ΣΥΝΟΛΟ ΧΩΡΙΣ Φ.Π.Α. </w:t>
            </w:r>
          </w:p>
        </w:tc>
        <w:tc>
          <w:tcPr>
            <w:tcW w:w="1895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D72B0" w:rsidRDefault="00FD72B0" w:rsidP="00BD2F6F">
            <w:pPr>
              <w:jc w:val="center"/>
            </w:pPr>
          </w:p>
        </w:tc>
      </w:tr>
      <w:tr w:rsidR="00FD72B0" w:rsidTr="00BD2F6F">
        <w:trPr>
          <w:trHeight w:val="284"/>
          <w:jc w:val="center"/>
        </w:trPr>
        <w:tc>
          <w:tcPr>
            <w:tcW w:w="7759" w:type="dxa"/>
            <w:gridSpan w:val="4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72B0" w:rsidRDefault="00FD72B0" w:rsidP="00BD2F6F">
            <w:pPr>
              <w:jc w:val="right"/>
            </w:pPr>
            <w:r>
              <w:t>Φ.Π.Α. 13% </w:t>
            </w:r>
          </w:p>
        </w:tc>
        <w:tc>
          <w:tcPr>
            <w:tcW w:w="1895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D72B0" w:rsidRDefault="00FD72B0" w:rsidP="00BD2F6F">
            <w:pPr>
              <w:jc w:val="center"/>
            </w:pPr>
          </w:p>
        </w:tc>
      </w:tr>
      <w:tr w:rsidR="00FD72B0" w:rsidTr="00BD2F6F">
        <w:trPr>
          <w:trHeight w:val="284"/>
          <w:jc w:val="center"/>
        </w:trPr>
        <w:tc>
          <w:tcPr>
            <w:tcW w:w="7759" w:type="dxa"/>
            <w:gridSpan w:val="4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D72B0" w:rsidRDefault="00FD72B0" w:rsidP="00BD2F6F">
            <w:pPr>
              <w:jc w:val="right"/>
            </w:pPr>
            <w:r>
              <w:t>ΣΥΝΟΛΟ ΜΕ Φ.Π.Α. 13%</w:t>
            </w:r>
          </w:p>
        </w:tc>
        <w:tc>
          <w:tcPr>
            <w:tcW w:w="189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D72B0" w:rsidRDefault="00FD72B0" w:rsidP="00BD2F6F">
            <w:pPr>
              <w:jc w:val="center"/>
            </w:pPr>
          </w:p>
        </w:tc>
      </w:tr>
    </w:tbl>
    <w:p w:rsidR="00FD72B0" w:rsidRDefault="00FD72B0" w:rsidP="00FD72B0">
      <w:pPr>
        <w:suppressAutoHyphens/>
        <w:jc w:val="both"/>
        <w:rPr>
          <w:lang w:eastAsia="ar-SA"/>
        </w:rPr>
      </w:pPr>
    </w:p>
    <w:p w:rsidR="00FD72B0" w:rsidRDefault="00FD72B0" w:rsidP="00FD72B0">
      <w:pPr>
        <w:suppressAutoHyphens/>
        <w:jc w:val="both"/>
        <w:rPr>
          <w:lang w:eastAsia="ar-SA"/>
        </w:rPr>
      </w:pPr>
    </w:p>
    <w:p w:rsidR="00FD72B0" w:rsidRDefault="00FD72B0" w:rsidP="00FD72B0">
      <w:pPr>
        <w:suppressAutoHyphens/>
        <w:jc w:val="both"/>
        <w:rPr>
          <w:lang w:eastAsia="ar-SA"/>
        </w:rPr>
      </w:pP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  <w:t>Κέρκυρα,             2021</w:t>
      </w:r>
    </w:p>
    <w:p w:rsidR="00FD72B0" w:rsidRDefault="00FD72B0" w:rsidP="00FD72B0">
      <w:pPr>
        <w:suppressAutoHyphens/>
        <w:jc w:val="both"/>
        <w:rPr>
          <w:lang w:eastAsia="ar-SA"/>
        </w:rPr>
      </w:pP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</w:p>
    <w:p w:rsidR="00FD72B0" w:rsidRDefault="00FD72B0" w:rsidP="00FD72B0">
      <w:pPr>
        <w:suppressAutoHyphens/>
        <w:ind w:left="5760"/>
        <w:jc w:val="both"/>
        <w:rPr>
          <w:lang w:eastAsia="ar-SA"/>
        </w:rPr>
      </w:pPr>
      <w:r>
        <w:rPr>
          <w:lang w:eastAsia="ar-SA"/>
        </w:rPr>
        <w:t>Ο ΠΡΟΣΦΕΡΩΝ</w:t>
      </w:r>
    </w:p>
    <w:p w:rsidR="00000000" w:rsidRDefault="00FD72B0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FD72B0"/>
    <w:rsid w:val="00FD72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398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CD423</dc:creator>
  <cp:keywords/>
  <dc:description/>
  <cp:lastModifiedBy>CD423</cp:lastModifiedBy>
  <cp:revision>2</cp:revision>
  <dcterms:created xsi:type="dcterms:W3CDTF">2021-07-30T06:50:00Z</dcterms:created>
  <dcterms:modified xsi:type="dcterms:W3CDTF">2021-07-30T06:50:00Z</dcterms:modified>
</cp:coreProperties>
</file>