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111"/>
        <w:jc w:val="center"/>
        <w:rPr>
          <w:sz w:val="32"/>
          <w:szCs w:val="32"/>
        </w:rPr>
      </w:pPr>
      <w:r>
        <w:rPr>
          <w:sz w:val="32"/>
          <w:szCs w:val="32"/>
        </w:rPr>
      </w:r>
    </w:p>
    <w:p>
      <w:pPr>
        <w:pStyle w:val="111"/>
        <w:jc w:val="center"/>
        <w:rPr>
          <w:rFonts w:ascii="Calibri" w:hAnsi="Calibri" w:asciiTheme="minorHAnsi" w:hAnsiTheme="minorHAnsi"/>
          <w:sz w:val="24"/>
        </w:rPr>
      </w:pPr>
      <w:r>
        <w:rPr>
          <w:rFonts w:ascii="Calibri" w:hAnsi="Calibri"/>
          <w:sz w:val="24"/>
        </w:rPr>
        <w:t>ΕΛΛΗΝΙΚΗ ΔΗΜΟΚΡΑΤΙΑ</w:t>
      </w:r>
    </w:p>
    <w:p>
      <w:pPr>
        <w:pStyle w:val="111"/>
        <w:jc w:val="center"/>
        <w:rPr>
          <w:rFonts w:ascii="Calibri" w:hAnsi="Calibri" w:asciiTheme="minorHAnsi" w:hAnsiTheme="minorHAnsi"/>
          <w:sz w:val="24"/>
        </w:rPr>
      </w:pPr>
      <w:r>
        <w:rPr>
          <w:rFonts w:ascii="Calibri" w:hAnsi="Calibri"/>
          <w:sz w:val="24"/>
        </w:rPr>
        <w:t>ΠΕΡΙΦΕΡΕΙΑ ΙΟΝΙΩΝ ΝΗΣΩΝ</w:t>
      </w:r>
    </w:p>
    <w:p>
      <w:pPr>
        <w:pStyle w:val="41"/>
        <w:shd w:val="clear" w:color="auto" w:fill="auto"/>
        <w:rPr>
          <w:rFonts w:ascii="Calibri" w:hAnsi="Calibri" w:asciiTheme="minorHAnsi" w:hAnsiTheme="minorHAnsi"/>
        </w:rPr>
      </w:pPr>
      <w:r>
        <w:rPr>
          <w:rFonts w:ascii="Calibri" w:hAnsi="Calibri"/>
        </w:rPr>
        <w:t>ΔΗΜΟΣ ΚΕΝΤΡΙΚΗΣ ΚΕΡΚΥΡΑΣ &amp; ΔΙΑΠΟΝΤΙΩΝ ΝΗΣΩΝ</w:t>
      </w:r>
    </w:p>
    <w:p>
      <w:pPr>
        <w:pStyle w:val="111"/>
        <w:jc w:val="center"/>
        <w:rPr>
          <w:rFonts w:ascii="Calibri" w:hAnsi="Calibri" w:asciiTheme="minorHAnsi" w:hAnsiTheme="minorHAnsi"/>
          <w:sz w:val="24"/>
        </w:rPr>
      </w:pPr>
      <w:r>
        <w:rPr>
          <w:rFonts w:ascii="Calibri" w:hAnsi="Calibri"/>
          <w:sz w:val="24"/>
        </w:rPr>
        <w:t>ΔΙΕΥΘΥΝΣΗ ΕΠΙΧΕΙΡΗΣΙΑΚΟΥ ΕΡΓΟΥ</w:t>
      </w:r>
    </w:p>
    <w:p>
      <w:pPr>
        <w:pStyle w:val="41"/>
        <w:shd w:val="clear" w:color="auto" w:fill="auto"/>
        <w:tabs>
          <w:tab w:val="clear" w:pos="720"/>
          <w:tab w:val="left" w:pos="900" w:leader="none"/>
        </w:tabs>
        <w:rPr>
          <w:rFonts w:ascii="Calibri" w:hAnsi="Calibri" w:cs="Times New Roman" w:asciiTheme="minorHAnsi" w:hAnsiTheme="minorHAnsi"/>
        </w:rPr>
      </w:pPr>
      <w:r>
        <w:rPr>
          <w:rFonts w:cs="Times New Roman" w:ascii="Calibri" w:hAnsi="Calibri"/>
          <w:u w:val="single"/>
        </w:rPr>
        <w:t>Τμήμα Συνεργείου Καθημερινότητας</w:t>
      </w:r>
    </w:p>
    <w:p>
      <w:pPr>
        <w:pStyle w:val="Normal"/>
        <w:rPr>
          <w:b/>
          <w:b/>
          <w:bCs/>
        </w:rPr>
      </w:pPr>
      <w:r>
        <w:rPr>
          <w:b/>
          <w:bCs/>
        </w:rPr>
      </w:r>
    </w:p>
    <w:p>
      <w:pPr>
        <w:pStyle w:val="Normal"/>
        <w:rPr>
          <w:b/>
          <w:b/>
          <w:bCs/>
        </w:rPr>
      </w:pPr>
      <w:r>
        <w:rPr>
          <w:b/>
          <w:bCs/>
        </w:rPr>
      </w:r>
    </w:p>
    <w:p>
      <w:pPr>
        <w:pStyle w:val="Normal"/>
        <w:rPr>
          <w:b/>
          <w:b/>
          <w:bCs/>
        </w:rPr>
      </w:pPr>
      <w:r>
        <w:rPr>
          <w:b/>
          <w:bCs/>
        </w:rPr>
      </w:r>
    </w:p>
    <w:p>
      <w:pPr>
        <w:pStyle w:val="Normal"/>
        <w:jc w:val="center"/>
        <w:rPr>
          <w:b/>
          <w:b/>
          <w:bCs/>
        </w:rPr>
      </w:pPr>
      <w:r>
        <w:rPr>
          <w:b/>
          <w:bCs/>
        </w:rPr>
      </w:r>
    </w:p>
    <w:p>
      <w:pPr>
        <w:pStyle w:val="Normal"/>
        <w:jc w:val="center"/>
        <w:rPr>
          <w:b/>
          <w:b/>
          <w:bCs/>
        </w:rPr>
      </w:pPr>
      <w:r>
        <w:rPr>
          <w:b/>
          <w:bCs/>
        </w:rPr>
        <mc:AlternateContent>
          <mc:Choice Requires="wps">
            <w:drawing>
              <wp:anchor behindDoc="0" distT="0" distB="0" distL="114300" distR="114300" simplePos="0" locked="0" layoutInCell="0" allowOverlap="1" relativeHeight="7">
                <wp:simplePos x="0" y="0"/>
                <wp:positionH relativeFrom="column">
                  <wp:posOffset>207645</wp:posOffset>
                </wp:positionH>
                <wp:positionV relativeFrom="paragraph">
                  <wp:posOffset>82550</wp:posOffset>
                </wp:positionV>
                <wp:extent cx="5868035" cy="4445"/>
                <wp:effectExtent l="28575" t="29210" r="28575" b="28575"/>
                <wp:wrapNone/>
                <wp:docPr id="1" name="Image1_0"/>
                <a:graphic xmlns:a="http://schemas.openxmlformats.org/drawingml/2006/main">
                  <a:graphicData uri="http://schemas.microsoft.com/office/word/2010/wordprocessingShape">
                    <wps:wsp>
                      <wps:cNvSpPr/>
                      <wps:spPr>
                        <a:xfrm>
                          <a:off x="0" y="0"/>
                          <a:ext cx="5868000" cy="4320"/>
                        </a:xfrm>
                        <a:prstGeom prst="line">
                          <a:avLst/>
                        </a:prstGeom>
                        <a:ln w="57240">
                          <a:solidFill>
                            <a:srgbClr val="808080"/>
                          </a:solidFill>
                          <a:round/>
                        </a:ln>
                      </wps:spPr>
                      <wps:style>
                        <a:lnRef idx="0"/>
                        <a:fillRef idx="0"/>
                        <a:effectRef idx="0"/>
                        <a:fontRef idx="minor"/>
                      </wps:style>
                      <wps:bodyPr/>
                    </wps:wsp>
                  </a:graphicData>
                </a:graphic>
              </wp:anchor>
            </w:drawing>
          </mc:Choice>
          <mc:Fallback>
            <w:pict>
              <v:line id="shape_0" from="16.35pt,6.5pt" to="478.35pt,6.8pt" ID="Image1_0" stroked="t" o:allowincell="f" style="position:absolute">
                <v:stroke color="gray" weight="57240" joinstyle="round" endcap="flat"/>
                <v:fill o:detectmouseclick="t" on="false"/>
                <w10:wrap type="none"/>
              </v:line>
            </w:pict>
          </mc:Fallback>
        </mc:AlternateContent>
      </w:r>
    </w:p>
    <w:p>
      <w:pPr>
        <w:pStyle w:val="21"/>
        <w:pBdr>
          <w:top w:val="nil"/>
          <w:left w:val="nil"/>
          <w:bottom w:val="nil"/>
          <w:right w:val="nil"/>
        </w:pBdr>
        <w:rPr>
          <w:rFonts w:ascii="Calibri" w:hAnsi="Calibri"/>
          <w:sz w:val="52"/>
          <w:szCs w:val="52"/>
        </w:rPr>
      </w:pPr>
      <w:r>
        <w:rPr>
          <w:rFonts w:ascii="Calibri" w:hAnsi="Calibri"/>
          <w:sz w:val="52"/>
          <w:szCs w:val="52"/>
        </w:rPr>
      </w:r>
    </w:p>
    <w:p>
      <w:pPr>
        <w:pStyle w:val="21"/>
        <w:pBdr>
          <w:top w:val="nil"/>
          <w:left w:val="nil"/>
          <w:bottom w:val="nil"/>
          <w:right w:val="nil"/>
        </w:pBdr>
        <w:rPr>
          <w:color w:val="943634" w:themeColor="accent2" w:themeShade="bf"/>
        </w:rPr>
      </w:pPr>
      <w:r>
        <w:rPr>
          <w:rFonts w:ascii="Calibri" w:hAnsi="Calibri"/>
          <w:color w:val="943634" w:themeColor="accent2" w:themeShade="bf"/>
          <w:sz w:val="52"/>
          <w:szCs w:val="52"/>
        </w:rPr>
        <w:t>ΠΡΟΜΗΘΕΙΑ ΧΡΩΜΑΤΩΝ ΚΑΙ ΣΥΝΑΦΩΝ ΥΛΙΚΩΝ ΓΙΑ ΤΗΝ ΣΥΝΤΗΡΗΣΗ ΔΗΜΟΤΙΚΩΝ ΚΤΙΡΙΩΝ ΚΑΙ ΤΗΝ ΔΙΑΓΡΑΜΜΙΣΗ ΚΟΙΝΟΧΡΗΣΤΩΝ ΧΩΡΩΝ</w:t>
      </w:r>
    </w:p>
    <w:p>
      <w:pPr>
        <w:pStyle w:val="Normal"/>
        <w:rPr/>
      </w:pPr>
      <w:r>
        <w:rPr/>
      </w:r>
    </w:p>
    <w:p>
      <w:pPr>
        <w:pStyle w:val="311"/>
        <w:jc w:val="left"/>
        <w:rPr/>
      </w:pPr>
      <w:r>
        <w:rPr/>
      </w:r>
    </w:p>
    <w:p>
      <w:pPr>
        <w:pStyle w:val="311"/>
        <w:jc w:val="left"/>
        <w:rPr>
          <w:rFonts w:ascii="Calibri" w:hAnsi="Calibri"/>
        </w:rPr>
      </w:pPr>
      <w:r>
        <w:rPr>
          <w:rFonts w:ascii="Calibri" w:hAnsi="Calibri"/>
        </w:rPr>
        <mc:AlternateContent>
          <mc:Choice Requires="wps">
            <w:drawing>
              <wp:anchor behindDoc="0" distT="0" distB="0" distL="114300" distR="114300" simplePos="0" locked="0" layoutInCell="0" allowOverlap="1" relativeHeight="8">
                <wp:simplePos x="0" y="0"/>
                <wp:positionH relativeFrom="column">
                  <wp:posOffset>210820</wp:posOffset>
                </wp:positionH>
                <wp:positionV relativeFrom="paragraph">
                  <wp:posOffset>130175</wp:posOffset>
                </wp:positionV>
                <wp:extent cx="5998210" cy="16510"/>
                <wp:effectExtent l="29210" t="28575" r="28575" b="28575"/>
                <wp:wrapNone/>
                <wp:docPr id="2" name="Image2"/>
                <a:graphic xmlns:a="http://schemas.openxmlformats.org/drawingml/2006/main">
                  <a:graphicData uri="http://schemas.microsoft.com/office/word/2010/wordprocessingShape">
                    <wps:wsp>
                      <wps:cNvSpPr/>
                      <wps:spPr>
                        <a:xfrm>
                          <a:off x="0" y="0"/>
                          <a:ext cx="5998320" cy="16560"/>
                        </a:xfrm>
                        <a:prstGeom prst="line">
                          <a:avLst/>
                        </a:prstGeom>
                        <a:ln w="57240">
                          <a:solidFill>
                            <a:srgbClr val="808080"/>
                          </a:solidFill>
                          <a:round/>
                        </a:ln>
                      </wps:spPr>
                      <wps:style>
                        <a:lnRef idx="0"/>
                        <a:fillRef idx="0"/>
                        <a:effectRef idx="0"/>
                        <a:fontRef idx="minor"/>
                      </wps:style>
                      <wps:bodyPr/>
                    </wps:wsp>
                  </a:graphicData>
                </a:graphic>
              </wp:anchor>
            </w:drawing>
          </mc:Choice>
          <mc:Fallback>
            <w:pict>
              <v:line id="shape_0" from="16.6pt,10.25pt" to="488.85pt,11.5pt" ID="Image2" stroked="t" o:allowincell="f" style="position:absolute">
                <v:stroke color="gray" weight="57240" joinstyle="round" endcap="flat"/>
                <v:fill o:detectmouseclick="t" on="false"/>
                <w10:wrap type="none"/>
              </v:line>
            </w:pict>
          </mc:Fallback>
        </mc:AlternateContent>
      </w:r>
    </w:p>
    <w:p>
      <w:pPr>
        <w:pStyle w:val="311"/>
        <w:jc w:val="left"/>
        <w:rPr>
          <w:rFonts w:ascii="Calibri" w:hAnsi="Calibri"/>
          <w:sz w:val="32"/>
          <w:u w:val="none"/>
        </w:rPr>
      </w:pPr>
      <w:r>
        <w:rPr>
          <w:rFonts w:ascii="Calibri" w:hAnsi="Calibri"/>
          <w:sz w:val="32"/>
          <w:u w:val="none"/>
        </w:rPr>
      </w:r>
    </w:p>
    <w:p>
      <w:pPr>
        <w:pStyle w:val="311"/>
        <w:rPr>
          <w:rFonts w:ascii="Calibri" w:hAnsi="Calibri"/>
          <w:sz w:val="32"/>
          <w:u w:val="none"/>
        </w:rPr>
      </w:pPr>
      <w:r>
        <w:rPr>
          <w:rFonts w:ascii="Calibri" w:hAnsi="Calibri"/>
          <w:sz w:val="32"/>
          <w:u w:val="none"/>
        </w:rPr>
        <w:t>ΑΡ. ΜΕΛΕΤΗΣ: 47 /2023</w:t>
      </w:r>
    </w:p>
    <w:p>
      <w:pPr>
        <w:pStyle w:val="Normal"/>
        <w:rPr/>
      </w:pPr>
      <w:r>
        <w:rPr/>
      </w:r>
    </w:p>
    <w:p>
      <w:pPr>
        <w:pStyle w:val="Normal"/>
        <w:jc w:val="center"/>
        <w:rPr>
          <w:rFonts w:ascii="Calibri" w:hAnsi="Calibri" w:cs="Calibri" w:asciiTheme="minorHAnsi" w:cstheme="minorHAnsi" w:hAnsiTheme="minorHAnsi"/>
          <w:b/>
          <w:b/>
        </w:rPr>
      </w:pPr>
      <w:r>
        <w:rPr>
          <w:rFonts w:cs="Calibri" w:ascii="Calibri" w:hAnsi="Calibri" w:asciiTheme="minorHAnsi" w:cstheme="minorHAnsi" w:hAnsiTheme="minorHAnsi"/>
          <w:b/>
        </w:rPr>
        <w:t xml:space="preserve">ΠΡΟΫΠΟΛΟΓΙΣΜΟΣ </w:t>
      </w:r>
      <w:bookmarkStart w:id="0" w:name="_Hlk151036422"/>
      <w:r>
        <w:rPr>
          <w:rFonts w:cs="Calibri" w:ascii="Calibri" w:hAnsi="Calibri" w:asciiTheme="minorHAnsi" w:cstheme="minorHAnsi" w:hAnsiTheme="minorHAnsi"/>
          <w:b/>
        </w:rPr>
        <w:t xml:space="preserve">27.996,72 </w:t>
      </w:r>
      <w:bookmarkEnd w:id="0"/>
      <w:r>
        <w:rPr>
          <w:rFonts w:cs="Calibri" w:ascii="Calibri" w:hAnsi="Calibri" w:asciiTheme="minorHAnsi" w:cstheme="minorHAnsi" w:hAnsiTheme="minorHAnsi"/>
          <w:b/>
        </w:rPr>
        <w:t xml:space="preserve">€ </w:t>
      </w:r>
      <w:r>
        <w:rPr>
          <w:rFonts w:cs="Calibri" w:ascii="Calibri" w:hAnsi="Calibri" w:asciiTheme="minorHAnsi" w:cstheme="minorHAnsi" w:hAnsiTheme="minorHAnsi"/>
          <w:b/>
          <w:sz w:val="22"/>
          <w:szCs w:val="22"/>
        </w:rPr>
        <w:t>(με Φ.Π.Α. 24%)</w:t>
      </w:r>
    </w:p>
    <w:p>
      <w:pPr>
        <w:pStyle w:val="311"/>
        <w:rPr/>
      </w:pPr>
      <w:r>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rPr>
          <w:rFonts w:ascii="Cambria" w:hAnsi="Cambria"/>
          <w:b/>
          <w:b/>
          <w:bCs/>
          <w:sz w:val="18"/>
          <w:highlight w:val="yellow"/>
        </w:rPr>
      </w:pPr>
      <w:r>
        <w:rPr>
          <w:rFonts w:ascii="Cambria" w:hAnsi="Cambria"/>
          <w:b/>
          <w:bCs/>
          <w:sz w:val="18"/>
          <w:highlight w:val="yellow"/>
        </w:rPr>
      </w:r>
    </w:p>
    <w:p>
      <w:pPr>
        <w:pStyle w:val="Normal"/>
        <w:jc w:val="center"/>
        <w:rPr>
          <w:rFonts w:ascii="Cambria" w:hAnsi="Cambria"/>
          <w:b/>
          <w:b/>
          <w:bCs/>
          <w:color w:val="FF0000"/>
          <w:sz w:val="20"/>
          <w:szCs w:val="20"/>
        </w:rPr>
      </w:pPr>
      <w:r>
        <w:rPr>
          <w:rFonts w:ascii="Cambria" w:hAnsi="Cambria"/>
          <w:b/>
          <w:bCs/>
          <w:sz w:val="20"/>
          <w:szCs w:val="20"/>
        </w:rPr>
        <w:t xml:space="preserve">   </w:t>
      </w:r>
      <w:r>
        <w:rPr>
          <w:rFonts w:ascii="Cambria" w:hAnsi="Cambria"/>
          <w:b/>
          <w:bCs/>
          <w:color w:val="FF0000"/>
          <w:sz w:val="20"/>
          <w:szCs w:val="20"/>
        </w:rPr>
        <w:t>Κ.Α. 70.05.6661.004/ 20.000,00€ - ΙΔΙΟΙ ΠΟΡΟΙ</w:t>
      </w:r>
    </w:p>
    <w:p>
      <w:pPr>
        <w:pStyle w:val="Normal"/>
        <w:jc w:val="center"/>
        <w:rPr>
          <w:rFonts w:ascii="Cambria" w:hAnsi="Cambria"/>
          <w:b/>
          <w:b/>
          <w:bCs/>
          <w:sz w:val="20"/>
          <w:szCs w:val="20"/>
        </w:rPr>
      </w:pPr>
      <w:r>
        <w:rPr>
          <w:rFonts w:ascii="Cambria" w:hAnsi="Cambria"/>
          <w:b/>
          <w:bCs/>
          <w:color w:val="FF0000"/>
          <w:sz w:val="20"/>
          <w:szCs w:val="20"/>
        </w:rPr>
        <w:t>Κ.Α. 70.05.6662.006/ 8.000,00€ - ΙΔΙΟΙ ΠΟΡΟΙ</w:t>
      </w:r>
    </w:p>
    <w:p>
      <w:pPr>
        <w:pStyle w:val="Normal"/>
        <w:rPr>
          <w:rFonts w:ascii="Calibri" w:hAnsi="Calibri"/>
          <w:b/>
          <w:b/>
          <w:bCs/>
          <w:sz w:val="32"/>
        </w:rPr>
      </w:pPr>
      <w:r>
        <w:rPr>
          <w:rFonts w:ascii="Calibri" w:hAnsi="Calibri"/>
          <w:b/>
          <w:bCs/>
          <w:sz w:val="32"/>
        </w:rPr>
      </w:r>
    </w:p>
    <w:p>
      <w:pPr>
        <w:pStyle w:val="Normal"/>
        <w:rPr>
          <w:rFonts w:ascii="Calibri" w:hAnsi="Calibri"/>
          <w:b/>
          <w:b/>
          <w:bCs/>
          <w:sz w:val="32"/>
        </w:rPr>
      </w:pPr>
      <w:r>
        <w:rPr>
          <w:rFonts w:ascii="Calibri" w:hAnsi="Calibri"/>
          <w:b/>
          <w:bCs/>
          <w:sz w:val="32"/>
        </w:rPr>
      </w:r>
    </w:p>
    <w:p>
      <w:pPr>
        <w:pStyle w:val="Normal"/>
        <w:jc w:val="center"/>
        <w:rPr>
          <w:sz w:val="40"/>
          <w:szCs w:val="40"/>
        </w:rPr>
      </w:pPr>
      <w:r>
        <w:rPr>
          <w:rFonts w:ascii="Impact" w:hAnsi="Impact"/>
          <w:color w:val="808080"/>
          <w:sz w:val="40"/>
          <w:szCs w:val="40"/>
        </w:rPr>
        <w:t>2023</w:t>
      </w:r>
    </w:p>
    <w:p>
      <w:pPr>
        <w:pStyle w:val="Normal"/>
        <w:jc w:val="center"/>
        <w:rPr>
          <w:b/>
          <w:b/>
          <w:bCs/>
          <w:sz w:val="40"/>
          <w:szCs w:val="40"/>
          <w:lang w:val="en-US"/>
        </w:rPr>
      </w:pPr>
      <w:r>
        <w:rPr>
          <w:b/>
          <w:bCs/>
          <w:sz w:val="40"/>
          <w:szCs w:val="40"/>
          <w:lang w:val="en-US"/>
        </w:rPr>
        <mc:AlternateContent>
          <mc:Choice Requires="wps">
            <w:drawing>
              <wp:anchor behindDoc="0" distT="0" distB="0" distL="114300" distR="114300" simplePos="0" locked="0" layoutInCell="0" allowOverlap="1" relativeHeight="9">
                <wp:simplePos x="0" y="0"/>
                <wp:positionH relativeFrom="column">
                  <wp:posOffset>2857500</wp:posOffset>
                </wp:positionH>
                <wp:positionV relativeFrom="paragraph">
                  <wp:posOffset>152400</wp:posOffset>
                </wp:positionV>
                <wp:extent cx="773430" cy="6350"/>
                <wp:effectExtent l="14605" t="14605" r="14605" b="14605"/>
                <wp:wrapNone/>
                <wp:docPr id="3" name="Image4"/>
                <a:graphic xmlns:a="http://schemas.openxmlformats.org/drawingml/2006/main">
                  <a:graphicData uri="http://schemas.microsoft.com/office/word/2010/wordprocessingShape">
                    <wps:wsp>
                      <wps:cNvSpPr/>
                      <wps:spPr>
                        <a:xfrm flipV="1">
                          <a:off x="0" y="0"/>
                          <a:ext cx="773280" cy="6480"/>
                        </a:xfrm>
                        <a:prstGeom prst="line">
                          <a:avLst/>
                        </a:prstGeom>
                        <a:ln w="28440">
                          <a:solidFill>
                            <a:srgbClr val="808080"/>
                          </a:solidFill>
                          <a:round/>
                        </a:ln>
                      </wps:spPr>
                      <wps:style>
                        <a:lnRef idx="0"/>
                        <a:fillRef idx="0"/>
                        <a:effectRef idx="0"/>
                        <a:fontRef idx="minor"/>
                      </wps:style>
                      <wps:bodyPr/>
                    </wps:wsp>
                  </a:graphicData>
                </a:graphic>
              </wp:anchor>
            </w:drawing>
          </mc:Choice>
          <mc:Fallback>
            <w:pict>
              <v:line id="shape_0" from="225pt,12pt" to="285.85pt,12.45pt" ID="Image4" stroked="t" o:allowincell="f" style="position:absolute;flip:y">
                <v:stroke color="gray" weight="28440" joinstyle="round" endcap="flat"/>
                <v:fill o:detectmouseclick="t" on="false"/>
                <w10:wrap type="none"/>
              </v:line>
            </w:pict>
          </mc:Fallback>
        </mc:AlternateContent>
      </w:r>
    </w:p>
    <w:tbl>
      <w:tblPr>
        <w:tblW w:w="10456" w:type="dxa"/>
        <w:jc w:val="left"/>
        <w:tblInd w:w="0" w:type="dxa"/>
        <w:tblLayout w:type="fixed"/>
        <w:tblCellMar>
          <w:top w:w="0" w:type="dxa"/>
          <w:left w:w="108" w:type="dxa"/>
          <w:bottom w:w="0" w:type="dxa"/>
          <w:right w:w="108" w:type="dxa"/>
        </w:tblCellMar>
        <w:tblLook w:val="04a0"/>
      </w:tblPr>
      <w:tblGrid>
        <w:gridCol w:w="3789"/>
        <w:gridCol w:w="2408"/>
        <w:gridCol w:w="4259"/>
      </w:tblGrid>
      <w:tr>
        <w:trPr/>
        <w:tc>
          <w:tcPr>
            <w:tcW w:w="3789" w:type="dxa"/>
            <w:tcBorders/>
          </w:tcPr>
          <w:p>
            <w:pPr>
              <w:pStyle w:val="Normal"/>
              <w:widowControl w:val="false"/>
              <w:jc w:val="center"/>
              <w:rPr>
                <w:rFonts w:ascii="Calibri" w:hAnsi="Calibri"/>
                <w:sz w:val="20"/>
                <w:szCs w:val="20"/>
              </w:rPr>
            </w:pPr>
            <w:r>
              <w:rPr/>
              <w:drawing>
                <wp:inline distT="0" distB="0" distL="0" distR="0">
                  <wp:extent cx="447675" cy="438150"/>
                  <wp:effectExtent l="0" t="0" r="0" b="0"/>
                  <wp:docPr id="4"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 descr=""/>
                          <pic:cNvPicPr>
                            <a:picLocks noChangeAspect="1" noChangeArrowheads="1"/>
                          </pic:cNvPicPr>
                        </pic:nvPicPr>
                        <pic:blipFill>
                          <a:blip r:embed="rId2"/>
                          <a:stretch>
                            <a:fillRect/>
                          </a:stretch>
                        </pic:blipFill>
                        <pic:spPr bwMode="auto">
                          <a:xfrm>
                            <a:off x="0" y="0"/>
                            <a:ext cx="447675" cy="438150"/>
                          </a:xfrm>
                          <a:prstGeom prst="rect">
                            <a:avLst/>
                          </a:prstGeom>
                        </pic:spPr>
                      </pic:pic>
                    </a:graphicData>
                  </a:graphic>
                </wp:inline>
              </w:drawing>
            </w:r>
          </w:p>
          <w:p>
            <w:pPr>
              <w:pStyle w:val="Normal"/>
              <w:widowControl w:val="false"/>
              <w:jc w:val="center"/>
              <w:rPr>
                <w:rFonts w:ascii="Calibri" w:hAnsi="Calibri" w:cs="Calibri"/>
                <w:b/>
                <w:b/>
                <w:bCs/>
                <w:sz w:val="22"/>
                <w:szCs w:val="22"/>
              </w:rPr>
            </w:pPr>
            <w:r>
              <w:rPr>
                <w:rFonts w:cs="Calibri" w:ascii="Calibri" w:hAnsi="Calibri"/>
                <w:b/>
                <w:bCs/>
                <w:sz w:val="20"/>
                <w:szCs w:val="20"/>
              </w:rPr>
              <w:t>ΔΗΜΟΣ ΚΕΝΤΡΙΚΗΣ ΚΕΡΚΥΡΑΣ</w:t>
            </w:r>
          </w:p>
          <w:p>
            <w:pPr>
              <w:pStyle w:val="Normal"/>
              <w:widowControl w:val="false"/>
              <w:jc w:val="center"/>
              <w:rPr>
                <w:rFonts w:ascii="Calibri" w:hAnsi="Calibri" w:cs="Calibri"/>
                <w:b/>
                <w:b/>
                <w:bCs/>
                <w:sz w:val="22"/>
                <w:szCs w:val="22"/>
              </w:rPr>
            </w:pPr>
            <w:r>
              <w:rPr>
                <w:rFonts w:cs="Calibri" w:ascii="Calibri" w:hAnsi="Calibri"/>
                <w:b/>
                <w:bCs/>
                <w:sz w:val="20"/>
                <w:szCs w:val="20"/>
              </w:rPr>
              <w:t>&amp; ΔΙΑΠΟΝΤΙΩΝ ΝΗΣΩΝ</w:t>
            </w:r>
          </w:p>
          <w:p>
            <w:pPr>
              <w:pStyle w:val="Normal"/>
              <w:widowControl w:val="false"/>
              <w:jc w:val="center"/>
              <w:rPr>
                <w:rFonts w:ascii="Calibri" w:hAnsi="Calibri" w:cs="Calibri"/>
                <w:b/>
                <w:b/>
                <w:bCs/>
                <w:sz w:val="22"/>
                <w:szCs w:val="22"/>
                <w:highlight w:val="yellow"/>
              </w:rPr>
            </w:pPr>
            <w:r>
              <w:rPr>
                <w:rFonts w:cs="Calibri" w:ascii="Calibri" w:hAnsi="Calibri"/>
                <w:b/>
                <w:bCs/>
                <w:sz w:val="19"/>
                <w:szCs w:val="19"/>
              </w:rPr>
              <w:t>ΔΙΕΥΘΥΝΣΗ ΕΠΙΧΕΙΡΗΣΙΑΚΟΥ ΕΡΓΟΥ</w:t>
            </w:r>
          </w:p>
          <w:p>
            <w:pPr>
              <w:pStyle w:val="Normal"/>
              <w:widowControl w:val="false"/>
              <w:jc w:val="center"/>
              <w:rPr>
                <w:rFonts w:ascii="Calibri" w:hAnsi="Calibri" w:cs="Calibri"/>
                <w:b/>
                <w:b/>
                <w:bCs/>
                <w:sz w:val="22"/>
                <w:szCs w:val="22"/>
                <w:u w:val="single"/>
              </w:rPr>
            </w:pPr>
            <w:r>
              <w:rPr>
                <w:rFonts w:cs="Calibri" w:ascii="Calibri" w:hAnsi="Calibri"/>
                <w:b/>
                <w:bCs/>
                <w:sz w:val="22"/>
                <w:szCs w:val="22"/>
                <w:u w:val="single"/>
              </w:rPr>
              <w:t>Τμήμα Συνεργείου Καθημερινότητας</w:t>
            </w:r>
          </w:p>
        </w:tc>
        <w:tc>
          <w:tcPr>
            <w:tcW w:w="2408" w:type="dxa"/>
            <w:tcBorders/>
          </w:tcPr>
          <w:p>
            <w:pPr>
              <w:pStyle w:val="111"/>
              <w:widowControl w:val="false"/>
              <w:snapToGrid w:val="false"/>
              <w:jc w:val="right"/>
              <w:rPr>
                <w:rFonts w:ascii="Calibri" w:hAnsi="Calibri"/>
                <w:szCs w:val="20"/>
              </w:rPr>
            </w:pPr>
            <w:r>
              <w:rPr>
                <w:rFonts w:cs="Calibri" w:ascii="Calibri" w:hAnsi="Calibri"/>
                <w:szCs w:val="20"/>
              </w:rPr>
              <w:t>ΤΙΤΛΟΣ</w:t>
            </w:r>
            <w:r>
              <w:rPr>
                <w:rFonts w:cs="Calibri" w:ascii="Calibri" w:hAnsi="Calibri"/>
                <w:szCs w:val="20"/>
                <w:lang w:val="en-US"/>
              </w:rPr>
              <w:t>:</w:t>
            </w:r>
          </w:p>
          <w:p>
            <w:pPr>
              <w:pStyle w:val="111"/>
              <w:widowControl w:val="false"/>
              <w:jc w:val="center"/>
              <w:rPr>
                <w:rFonts w:ascii="Calibri" w:hAnsi="Calibri" w:cs="Calibri"/>
                <w:sz w:val="22"/>
                <w:szCs w:val="22"/>
              </w:rPr>
            </w:pPr>
            <w:r>
              <w:rPr>
                <w:rFonts w:cs="Calibri" w:ascii="Calibri" w:hAnsi="Calibri"/>
                <w:sz w:val="22"/>
                <w:szCs w:val="22"/>
              </w:rPr>
            </w:r>
          </w:p>
          <w:p>
            <w:pPr>
              <w:pStyle w:val="111"/>
              <w:widowControl w:val="false"/>
              <w:jc w:val="right"/>
              <w:rPr>
                <w:rFonts w:ascii="Calibri" w:hAnsi="Calibri" w:cs="Calibri"/>
                <w:szCs w:val="20"/>
              </w:rPr>
            </w:pPr>
            <w:r>
              <w:rPr>
                <w:rFonts w:cs="Calibri" w:ascii="Calibri" w:hAnsi="Calibri"/>
                <w:szCs w:val="20"/>
              </w:rPr>
            </w:r>
          </w:p>
          <w:p>
            <w:pPr>
              <w:pStyle w:val="111"/>
              <w:widowControl w:val="false"/>
              <w:jc w:val="right"/>
              <w:rPr>
                <w:rFonts w:ascii="Calibri" w:hAnsi="Calibri" w:cs="Calibri"/>
                <w:szCs w:val="20"/>
              </w:rPr>
            </w:pPr>
            <w:r>
              <w:rPr>
                <w:rFonts w:cs="Calibri" w:ascii="Calibri" w:hAnsi="Calibri"/>
                <w:szCs w:val="20"/>
              </w:rPr>
            </w:r>
          </w:p>
          <w:p>
            <w:pPr>
              <w:pStyle w:val="111"/>
              <w:widowControl w:val="false"/>
              <w:jc w:val="right"/>
              <w:rPr>
                <w:rFonts w:ascii="Calibri" w:hAnsi="Calibri" w:cs="Calibri"/>
                <w:sz w:val="22"/>
                <w:szCs w:val="22"/>
              </w:rPr>
            </w:pPr>
            <w:r>
              <w:rPr>
                <w:rFonts w:cs="Calibri" w:ascii="Calibri" w:hAnsi="Calibri"/>
                <w:szCs w:val="20"/>
              </w:rPr>
              <w:t>ΦΟΡΕΑΣ:</w:t>
            </w:r>
          </w:p>
          <w:p>
            <w:pPr>
              <w:pStyle w:val="Normal"/>
              <w:widowControl w:val="false"/>
              <w:jc w:val="right"/>
              <w:rPr>
                <w:rFonts w:ascii="Calibri" w:hAnsi="Calibri" w:cs="Calibri"/>
                <w:b/>
                <w:b/>
                <w:bCs/>
                <w:sz w:val="22"/>
                <w:szCs w:val="22"/>
              </w:rPr>
            </w:pPr>
            <w:r>
              <w:rPr>
                <w:rFonts w:cs="Calibri" w:ascii="Calibri" w:hAnsi="Calibri"/>
                <w:b/>
                <w:bCs/>
                <w:sz w:val="22"/>
                <w:szCs w:val="22"/>
              </w:rPr>
            </w:r>
          </w:p>
          <w:p>
            <w:pPr>
              <w:pStyle w:val="Normal"/>
              <w:widowControl w:val="false"/>
              <w:jc w:val="right"/>
              <w:rPr>
                <w:rFonts w:ascii="Calibri" w:hAnsi="Calibri" w:cs="Calibri"/>
                <w:b/>
                <w:b/>
                <w:bCs/>
                <w:sz w:val="22"/>
                <w:szCs w:val="22"/>
              </w:rPr>
            </w:pPr>
            <w:r>
              <w:rPr>
                <w:rFonts w:cs="Calibri" w:ascii="Calibri" w:hAnsi="Calibri"/>
                <w:b/>
                <w:bCs/>
                <w:sz w:val="20"/>
                <w:szCs w:val="20"/>
              </w:rPr>
              <w:t>ΠΡΟΫΠΟΛΟΓΙΣΜΟΣ:</w:t>
            </w:r>
          </w:p>
          <w:p>
            <w:pPr>
              <w:pStyle w:val="Normal"/>
              <w:widowControl w:val="false"/>
              <w:jc w:val="right"/>
              <w:rPr>
                <w:rFonts w:ascii="Calibri" w:hAnsi="Calibri" w:cs="Calibri"/>
                <w:b/>
                <w:b/>
                <w:bCs/>
                <w:sz w:val="22"/>
                <w:szCs w:val="22"/>
              </w:rPr>
            </w:pPr>
            <w:r>
              <w:rPr>
                <w:rFonts w:cs="Calibri" w:ascii="Calibri" w:hAnsi="Calibri"/>
                <w:b/>
                <w:bCs/>
                <w:sz w:val="20"/>
                <w:szCs w:val="20"/>
              </w:rPr>
              <w:t>ΧΡΗΣΗ:</w:t>
            </w:r>
          </w:p>
        </w:tc>
        <w:tc>
          <w:tcPr>
            <w:tcW w:w="4259" w:type="dxa"/>
            <w:tcBorders/>
          </w:tcPr>
          <w:p>
            <w:pPr>
              <w:pStyle w:val="Normal"/>
              <w:widowControl w:val="false"/>
              <w:rPr>
                <w:rFonts w:ascii="Calibri" w:hAnsi="Calibri"/>
                <w:sz w:val="20"/>
                <w:szCs w:val="20"/>
              </w:rPr>
            </w:pPr>
            <w:r>
              <w:rPr>
                <w:rFonts w:ascii="Calibri" w:hAnsi="Calibri"/>
                <w:b/>
                <w:sz w:val="20"/>
                <w:szCs w:val="20"/>
              </w:rPr>
              <w:t>ΠΡΟΜΗΘΕΙΑ ΧΡΩΜΑΤΩΝ ΚΑΙ ΣΥΝΑΦΩΝ ΥΛΙΚΩΝ ΓΙΑ ΤΗΝ ΣΥΝΤΗΡΗΣΗ ΔΗΜΟΤΙΚΩΝ ΚΤΙΡΙΩΝ ΚΑΙ ΤΗΝ ΔΙΑΓΡΑΜΜΙΣΗ ΚΟΙΝΟΧΡΗΣΤΩΝ ΧΩΡΩΝ</w:t>
            </w:r>
          </w:p>
          <w:p>
            <w:pPr>
              <w:pStyle w:val="Normal"/>
              <w:widowControl w:val="false"/>
              <w:rPr>
                <w:rFonts w:ascii="Calibri" w:hAnsi="Calibri" w:cs="Calibri"/>
                <w:b/>
                <w:b/>
                <w:bCs/>
                <w:sz w:val="20"/>
                <w:szCs w:val="20"/>
              </w:rPr>
            </w:pPr>
            <w:r>
              <w:rPr>
                <w:rFonts w:cs="Calibri" w:ascii="Calibri" w:hAnsi="Calibri"/>
                <w:b/>
                <w:bCs/>
                <w:sz w:val="20"/>
                <w:szCs w:val="20"/>
              </w:rPr>
              <w:t>ΔΗΜΟΣ ΚΕΝΤΡΙΚΗΣ ΚΕΡΚΥΡΑΣ &amp;</w:t>
            </w:r>
          </w:p>
          <w:p>
            <w:pPr>
              <w:pStyle w:val="Normal"/>
              <w:widowControl w:val="false"/>
              <w:rPr>
                <w:rFonts w:ascii="Calibri" w:hAnsi="Calibri" w:cs="Calibri"/>
                <w:b/>
                <w:b/>
                <w:bCs/>
                <w:sz w:val="22"/>
                <w:szCs w:val="22"/>
              </w:rPr>
            </w:pPr>
            <w:r>
              <w:rPr>
                <w:rFonts w:cs="Calibri" w:ascii="Calibri" w:hAnsi="Calibri"/>
                <w:b/>
                <w:bCs/>
                <w:sz w:val="20"/>
                <w:szCs w:val="20"/>
              </w:rPr>
              <w:t xml:space="preserve"> </w:t>
            </w:r>
            <w:r>
              <w:rPr>
                <w:rFonts w:cs="Calibri" w:ascii="Calibri" w:hAnsi="Calibri"/>
                <w:b/>
                <w:bCs/>
                <w:sz w:val="20"/>
                <w:szCs w:val="20"/>
              </w:rPr>
              <w:t>ΔΙΑΠΟΝΤΙΩΝ ΝΗΣΩΝ</w:t>
            </w:r>
          </w:p>
          <w:p>
            <w:pPr>
              <w:pStyle w:val="Normal"/>
              <w:widowControl w:val="false"/>
              <w:rPr>
                <w:rFonts w:ascii="Calibri" w:hAnsi="Calibri"/>
                <w:sz w:val="20"/>
                <w:szCs w:val="20"/>
              </w:rPr>
            </w:pPr>
            <w:bookmarkStart w:id="1" w:name="_Hlk151323735"/>
            <w:r>
              <w:rPr>
                <w:rFonts w:eastAsia="Calibri" w:cs="Calibri" w:ascii="Calibri" w:hAnsi="Calibri"/>
                <w:b/>
                <w:bCs/>
                <w:color w:val="000000"/>
                <w:sz w:val="20"/>
                <w:szCs w:val="20"/>
                <w:lang w:eastAsia="en-US"/>
              </w:rPr>
              <w:t xml:space="preserve">27.996,72 € </w:t>
            </w:r>
            <w:bookmarkEnd w:id="1"/>
            <w:r>
              <w:rPr>
                <w:rFonts w:cs="Calibri" w:ascii="Calibri" w:hAnsi="Calibri"/>
                <w:b/>
                <w:bCs/>
                <w:sz w:val="20"/>
                <w:szCs w:val="20"/>
              </w:rPr>
              <w:t>(με 24% ΦΠΑ)</w:t>
            </w:r>
          </w:p>
          <w:p>
            <w:pPr>
              <w:pStyle w:val="Normal"/>
              <w:widowControl w:val="false"/>
              <w:rPr>
                <w:rFonts w:ascii="Calibri" w:hAnsi="Calibri" w:cs="Calibri"/>
                <w:b/>
                <w:b/>
                <w:bCs/>
                <w:sz w:val="20"/>
                <w:szCs w:val="20"/>
                <w:lang w:val="en-US"/>
              </w:rPr>
            </w:pPr>
            <w:r>
              <w:rPr>
                <w:rFonts w:cs="Calibri" w:ascii="Calibri" w:hAnsi="Calibri"/>
                <w:b/>
                <w:bCs/>
                <w:sz w:val="20"/>
                <w:szCs w:val="20"/>
              </w:rPr>
              <w:t>202</w:t>
            </w:r>
            <w:r>
              <w:rPr>
                <w:rFonts w:cs="Calibri" w:ascii="Calibri" w:hAnsi="Calibri"/>
                <w:b/>
                <w:bCs/>
                <w:sz w:val="20"/>
                <w:szCs w:val="20"/>
                <w:lang w:val="en-US"/>
              </w:rPr>
              <w:t>3</w:t>
            </w:r>
          </w:p>
          <w:p>
            <w:pPr>
              <w:pStyle w:val="Normal"/>
              <w:widowControl w:val="false"/>
              <w:rPr>
                <w:rFonts w:ascii="Calibri" w:hAnsi="Calibri"/>
                <w:sz w:val="20"/>
                <w:szCs w:val="20"/>
              </w:rPr>
            </w:pPr>
            <w:r>
              <w:rPr>
                <w:rFonts w:ascii="Calibri" w:hAnsi="Calibri"/>
                <w:sz w:val="20"/>
                <w:szCs w:val="20"/>
              </w:rPr>
            </w:r>
          </w:p>
          <w:p>
            <w:pPr>
              <w:pStyle w:val="Normal"/>
              <w:widowControl w:val="false"/>
              <w:rPr>
                <w:rFonts w:ascii="Calibri" w:hAnsi="Calibri"/>
                <w:sz w:val="20"/>
                <w:szCs w:val="20"/>
              </w:rPr>
            </w:pPr>
            <w:r>
              <w:rPr>
                <w:rFonts w:ascii="Calibri" w:hAnsi="Calibri"/>
                <w:sz w:val="20"/>
                <w:szCs w:val="20"/>
              </w:rPr>
            </w:r>
          </w:p>
        </w:tc>
      </w:tr>
    </w:tbl>
    <w:p>
      <w:pPr>
        <w:pStyle w:val="2"/>
        <w:numPr>
          <w:ilvl w:val="1"/>
          <w:numId w:val="1"/>
        </w:numPr>
        <w:pBdr>
          <w:top w:val="single" w:sz="4" w:space="6" w:color="000000"/>
          <w:left w:val="single" w:sz="4" w:space="4" w:color="000000"/>
          <w:bottom w:val="single" w:sz="4" w:space="3" w:color="000000"/>
          <w:right w:val="single" w:sz="4" w:space="4" w:color="000000"/>
        </w:pBdr>
        <w:shd w:val="clear" w:color="auto" w:fill="E6E6E6"/>
        <w:rPr>
          <w:rFonts w:ascii="Cambria" w:hAnsi="Cambria" w:cs="Tahoma" w:asciiTheme="majorHAnsi" w:hAnsiTheme="majorHAnsi"/>
        </w:rPr>
      </w:pPr>
      <w:r>
        <w:rPr>
          <w:rFonts w:cs="Tahoma" w:ascii="Cambria" w:hAnsi="Cambria" w:asciiTheme="majorHAnsi" w:hAnsiTheme="majorHAnsi"/>
          <w:sz w:val="32"/>
          <w:szCs w:val="32"/>
        </w:rPr>
        <w:t>ΤΕΧΝΙΚΗ   ΕΚΘΕΣΗ</w:t>
      </w:r>
    </w:p>
    <w:p>
      <w:pPr>
        <w:pStyle w:val="Normal"/>
        <w:jc w:val="both"/>
        <w:rPr>
          <w:rFonts w:ascii="Calibri" w:hAnsi="Calibri" w:cs="Calibri"/>
          <w:sz w:val="22"/>
          <w:szCs w:val="22"/>
        </w:rPr>
      </w:pPr>
      <w:r>
        <w:rPr>
          <w:rFonts w:cs="Calibri" w:ascii="Calibri" w:hAnsi="Calibri"/>
          <w:sz w:val="22"/>
          <w:szCs w:val="22"/>
        </w:rPr>
      </w:r>
    </w:p>
    <w:p>
      <w:pPr>
        <w:pStyle w:val="Normal"/>
        <w:spacing w:lineRule="auto" w:line="360"/>
        <w:jc w:val="both"/>
        <w:rPr>
          <w:rFonts w:ascii="Cambria" w:hAnsi="Cambria" w:asciiTheme="majorHAnsi" w:hAnsiTheme="majorHAnsi"/>
          <w:sz w:val="22"/>
          <w:szCs w:val="22"/>
        </w:rPr>
      </w:pPr>
      <w:r>
        <w:rPr>
          <w:rFonts w:eastAsia="Calibri" w:cs="Calibri" w:ascii="Cambria" w:hAnsi="Cambria" w:asciiTheme="majorHAnsi" w:hAnsiTheme="majorHAnsi"/>
          <w:sz w:val="20"/>
          <w:szCs w:val="20"/>
        </w:rPr>
        <w:tab/>
      </w:r>
      <w:r>
        <w:rPr>
          <w:rFonts w:cs="Calibri" w:ascii="Cambria" w:hAnsi="Cambria" w:asciiTheme="majorHAnsi" w:hAnsiTheme="majorHAnsi"/>
          <w:sz w:val="22"/>
          <w:szCs w:val="22"/>
        </w:rPr>
        <w:t>Η παρούσα μελέτη αφορά στην προμήθεια  διαφόρων χρωμάτων και συναφών υλικών – απαραίτητων για την εφαρμογή των χρωμάτων, όπως για παράδειγμα πλαστικό χρώμα εσωτερικού και εξωτερικού χώρου, βερνικόχρωμα (λαδομπογιά) βαφής μεταλλικών επιφανειών, ακρυλικά χρώματα διαγράμμισης οδών και κοινόχρηστων χώρων, γυάλινα αντανακλαστικά σφαιρίδια διαγράμμισης, ρολά, πινέλα, διαλυτικά   κλπ  προκειμένου να χρησιμοποιηθούν από το εργατοτεχνικό προσωπικό του Τμήματος Συνεργείου Καθημερινότητας του  Δήμου Κεντρικής Κέρκυρας &amp; Διαποντίων Νήσων σε εργασίες συντήρησης των Δημοτικών Κτιρίων και των διαγραμμίσεων των δημοτικών οδών χωρικής αρμοδιότητας μας.</w:t>
      </w:r>
    </w:p>
    <w:p>
      <w:pPr>
        <w:pStyle w:val="Normal"/>
        <w:spacing w:lineRule="auto" w:line="360"/>
        <w:jc w:val="both"/>
        <w:rPr>
          <w:rFonts w:ascii="Cambria" w:hAnsi="Cambria" w:asciiTheme="majorHAnsi" w:hAnsiTheme="majorHAnsi"/>
          <w:sz w:val="22"/>
          <w:szCs w:val="22"/>
        </w:rPr>
      </w:pPr>
      <w:r>
        <w:rPr>
          <w:rFonts w:eastAsia="Calibri" w:cs="Calibri" w:ascii="Cambria" w:hAnsi="Cambria" w:asciiTheme="majorHAnsi" w:hAnsiTheme="majorHAnsi"/>
          <w:sz w:val="22"/>
          <w:szCs w:val="22"/>
        </w:rPr>
        <w:tab/>
      </w:r>
      <w:r>
        <w:rPr>
          <w:rFonts w:cs="Calibri" w:ascii="Cambria" w:hAnsi="Cambria" w:asciiTheme="majorHAnsi" w:hAnsiTheme="majorHAnsi"/>
          <w:sz w:val="22"/>
          <w:szCs w:val="22"/>
        </w:rPr>
        <w:t xml:space="preserve">Ο ενδεικτικός προϋπολογισμός ανέρχεται στο ύψος των  </w:t>
      </w:r>
      <w:r>
        <w:rPr>
          <w:rFonts w:cs="Calibri" w:ascii="Cambria" w:hAnsi="Cambria" w:asciiTheme="majorHAnsi" w:hAnsiTheme="majorHAnsi"/>
          <w:b/>
          <w:sz w:val="22"/>
          <w:szCs w:val="22"/>
        </w:rPr>
        <w:t xml:space="preserve">είκοσι επτά χιλιάδων  εννιακοσίων ενενήντα έξι ευρώ &amp; εβδομήντα δύο λεπτών </w:t>
      </w:r>
      <w:r>
        <w:rPr>
          <w:rFonts w:eastAsia="Calibri" w:cs="Calibri" w:ascii="Cambria" w:hAnsi="Cambria" w:asciiTheme="majorHAnsi" w:hAnsiTheme="majorHAnsi"/>
          <w:b/>
          <w:bCs/>
          <w:color w:val="000000"/>
          <w:sz w:val="22"/>
          <w:szCs w:val="22"/>
          <w:lang w:eastAsia="en-US"/>
        </w:rPr>
        <w:t xml:space="preserve">27.996,72 € </w:t>
      </w:r>
      <w:r>
        <w:rPr>
          <w:rFonts w:cs="Calibri" w:ascii="Cambria" w:hAnsi="Cambria" w:asciiTheme="majorHAnsi" w:hAnsiTheme="majorHAnsi"/>
          <w:sz w:val="22"/>
          <w:szCs w:val="22"/>
        </w:rPr>
        <w:t xml:space="preserve">(συμπεριλαμβανομένου Φ.Π.Α. 24%). Κριτήριο ανάθεσης της Σύμβασης προμήθειας, </w:t>
      </w:r>
      <w:r>
        <w:rPr>
          <w:rFonts w:cs="Calibri" w:ascii="Cambria" w:hAnsi="Cambria" w:asciiTheme="majorHAnsi" w:hAnsiTheme="majorHAnsi"/>
          <w:b/>
          <w:sz w:val="22"/>
          <w:szCs w:val="22"/>
        </w:rPr>
        <w:t>είναι η πλέον συμφέρουσα από οικονομική άποψη προσφορά, μόνο βάσει τιμής.</w:t>
      </w:r>
      <w:r>
        <w:rPr>
          <w:rFonts w:cs="Calibri" w:ascii="Cambria" w:hAnsi="Cambria" w:asciiTheme="majorHAnsi" w:hAnsiTheme="majorHAnsi"/>
          <w:sz w:val="22"/>
          <w:szCs w:val="22"/>
        </w:rPr>
        <w:t xml:space="preserve"> Η επιλογή του αναδόχου/ων θα γίνει με τη διαδικασία της απευθείας ανάθεσης, έπειτα από σχετική απόφαση Δημάρχου,  σύμφωνα με τα προβλεπόμενα στον Ν. 4412/2016 (και όπως αυτός τροποποιήθηκε με τον Ν4782/2021).       </w:t>
      </w:r>
    </w:p>
    <w:p>
      <w:pPr>
        <w:pStyle w:val="Normal"/>
        <w:spacing w:lineRule="auto" w:line="360"/>
        <w:jc w:val="both"/>
        <w:rPr>
          <w:rFonts w:ascii="Cambria" w:hAnsi="Cambria" w:asciiTheme="majorHAnsi" w:hAnsiTheme="majorHAnsi"/>
          <w:sz w:val="22"/>
          <w:szCs w:val="22"/>
        </w:rPr>
      </w:pPr>
      <w:r>
        <w:rPr>
          <w:rFonts w:eastAsia="Calibri" w:cs="Calibri" w:ascii="Cambria" w:hAnsi="Cambria" w:asciiTheme="majorHAnsi" w:hAnsiTheme="majorHAnsi"/>
          <w:sz w:val="22"/>
          <w:szCs w:val="22"/>
        </w:rPr>
        <w:tab/>
      </w:r>
      <w:r>
        <w:rPr>
          <w:rFonts w:cs="Calibri" w:ascii="Cambria" w:hAnsi="Cambria" w:asciiTheme="majorHAnsi" w:hAnsiTheme="majorHAnsi"/>
          <w:sz w:val="22"/>
          <w:szCs w:val="22"/>
        </w:rPr>
        <w:t xml:space="preserve">Αναλυτική περιγραφή-τεχνικές προδιαγραφές των προς προμήθεια υλικών, όπως επίσης και ενδεικτική τιμή ανά υλικό/μονάδα μέτρησης (η οποία προέκυψε από έρευνα αγοράς), δίνεται στα άρθρα του </w:t>
      </w:r>
      <w:r>
        <w:rPr>
          <w:rFonts w:cs="Calibri" w:ascii="Cambria" w:hAnsi="Cambria" w:asciiTheme="majorHAnsi" w:hAnsiTheme="majorHAnsi"/>
          <w:bCs/>
          <w:sz w:val="22"/>
          <w:szCs w:val="22"/>
        </w:rPr>
        <w:t xml:space="preserve">Τιμολογίου Μελέτης,  </w:t>
      </w:r>
      <w:r>
        <w:rPr>
          <w:rFonts w:cs="Calibri" w:ascii="Cambria" w:hAnsi="Cambria" w:asciiTheme="majorHAnsi" w:hAnsiTheme="majorHAnsi"/>
          <w:sz w:val="22"/>
          <w:szCs w:val="22"/>
        </w:rPr>
        <w:t>που συνοδεύουν την παρούσα.</w:t>
      </w:r>
    </w:p>
    <w:p>
      <w:pPr>
        <w:pStyle w:val="Normal"/>
        <w:spacing w:lineRule="auto" w:line="360"/>
        <w:jc w:val="both"/>
        <w:rPr>
          <w:rFonts w:ascii="Cambria" w:hAnsi="Cambria" w:asciiTheme="majorHAnsi" w:hAnsiTheme="majorHAnsi"/>
          <w:sz w:val="22"/>
          <w:szCs w:val="22"/>
        </w:rPr>
      </w:pPr>
      <w:r>
        <w:rPr>
          <w:rFonts w:eastAsia="Calibri" w:cs="Calibri" w:ascii="Cambria" w:hAnsi="Cambria" w:asciiTheme="majorHAnsi" w:hAnsiTheme="majorHAnsi"/>
          <w:sz w:val="22"/>
          <w:szCs w:val="22"/>
        </w:rPr>
        <w:tab/>
      </w:r>
      <w:r>
        <w:rPr>
          <w:rFonts w:cs="Calibri" w:ascii="Cambria" w:hAnsi="Cambria" w:asciiTheme="majorHAnsi" w:hAnsiTheme="majorHAnsi"/>
          <w:sz w:val="22"/>
          <w:szCs w:val="22"/>
        </w:rPr>
        <w:t xml:space="preserve">Ο προμηθευτής  έχει την υποχρέωση της προμήθειας, μεταφοράς και παράδοσης των υλικών όπως προβλέπονται από την παρούσα μελέτη στις αποθήκες του Δήμου. Η παράδοση των υλικών θα πραγματοποιείται </w:t>
      </w:r>
      <w:r>
        <w:rPr>
          <w:rFonts w:cs="Calibri" w:ascii="Cambria" w:hAnsi="Cambria" w:asciiTheme="majorHAnsi" w:hAnsiTheme="majorHAnsi"/>
          <w:b/>
          <w:sz w:val="22"/>
          <w:szCs w:val="22"/>
        </w:rPr>
        <w:t>συνολικά ή τμηματικά</w:t>
      </w:r>
      <w:r>
        <w:rPr>
          <w:rFonts w:cs="Calibri" w:ascii="Cambria" w:hAnsi="Cambria" w:asciiTheme="majorHAnsi" w:hAnsiTheme="majorHAnsi"/>
          <w:sz w:val="22"/>
          <w:szCs w:val="22"/>
        </w:rPr>
        <w:t>, σύμφωνα με τις ανάγκες της αρμόδιας Υπηρεσίας, χωρίς καμιά πρόσθετη επιβάρυνση για το Δήμο, έπειτα πάντα από σχετική εντολή-παραγγελία της Διεύθυνσης Επιχειρησιακού Έργου του Δήμου.</w:t>
      </w:r>
    </w:p>
    <w:p>
      <w:pPr>
        <w:pStyle w:val="Normal"/>
        <w:spacing w:lineRule="auto" w:line="360"/>
        <w:jc w:val="both"/>
        <w:rPr>
          <w:rFonts w:ascii="Cambria" w:hAnsi="Cambria" w:asciiTheme="majorHAnsi" w:hAnsiTheme="majorHAnsi"/>
          <w:sz w:val="22"/>
          <w:szCs w:val="22"/>
        </w:rPr>
      </w:pPr>
      <w:r>
        <w:rPr>
          <w:rFonts w:eastAsia="Calibri" w:cs="Calibri" w:ascii="Cambria" w:hAnsi="Cambria" w:asciiTheme="majorHAnsi" w:hAnsiTheme="majorHAnsi"/>
          <w:sz w:val="22"/>
          <w:szCs w:val="22"/>
        </w:rPr>
        <w:tab/>
      </w:r>
      <w:r>
        <w:rPr>
          <w:rFonts w:cs="Calibri" w:ascii="Cambria" w:hAnsi="Cambria" w:asciiTheme="majorHAnsi" w:hAnsiTheme="majorHAnsi"/>
          <w:sz w:val="22"/>
          <w:szCs w:val="22"/>
        </w:rPr>
        <w:t xml:space="preserve">Ο  προϋπολογισμός της  μελέτης ανέρχεται στο ποσό των  </w:t>
      </w:r>
      <w:r>
        <w:rPr>
          <w:rFonts w:eastAsia="Calibri" w:cs="Calibri" w:ascii="Cambria" w:hAnsi="Cambria" w:asciiTheme="majorHAnsi" w:hAnsiTheme="majorHAnsi"/>
          <w:b/>
          <w:bCs/>
          <w:color w:val="000000"/>
          <w:sz w:val="22"/>
          <w:szCs w:val="22"/>
          <w:lang w:eastAsia="en-US"/>
        </w:rPr>
        <w:t xml:space="preserve">27.996,72 € </w:t>
      </w:r>
      <w:r>
        <w:rPr>
          <w:rFonts w:cs="Calibri" w:ascii="Cambria" w:hAnsi="Cambria" w:asciiTheme="majorHAnsi" w:hAnsiTheme="majorHAnsi"/>
          <w:sz w:val="22"/>
          <w:szCs w:val="22"/>
        </w:rPr>
        <w:t xml:space="preserve">(συμπεριλαμβανομένου Φ.Π.Α. 24 %) και θα βαρύνει τους </w:t>
      </w:r>
      <w:r>
        <w:rPr>
          <w:rFonts w:cs="Calibri" w:ascii="Cambria" w:hAnsi="Cambria" w:asciiTheme="majorHAnsi" w:cstheme="minorHAnsi" w:hAnsiTheme="majorHAnsi"/>
          <w:b/>
          <w:sz w:val="22"/>
          <w:szCs w:val="22"/>
        </w:rPr>
        <w:t>Κ.Α.</w:t>
      </w:r>
      <w:r>
        <w:rPr>
          <w:rFonts w:cs="Calibri" w:ascii="Cambria" w:hAnsi="Cambria" w:asciiTheme="majorHAnsi" w:cstheme="minorHAnsi" w:hAnsiTheme="majorHAnsi"/>
          <w:b/>
          <w:color w:val="000000"/>
          <w:sz w:val="22"/>
          <w:szCs w:val="22"/>
        </w:rPr>
        <w:t xml:space="preserve"> </w:t>
      </w:r>
      <w:r>
        <w:rPr>
          <w:rFonts w:cs="Calibri" w:ascii="Cambria" w:hAnsi="Cambria" w:asciiTheme="majorHAnsi" w:cstheme="minorHAnsi" w:hAnsiTheme="majorHAnsi"/>
          <w:b/>
          <w:color w:val="000000"/>
          <w:sz w:val="22"/>
          <w:szCs w:val="22"/>
          <w:lang w:eastAsia="el-GR"/>
        </w:rPr>
        <w:t>70.05.6661.004</w:t>
      </w:r>
      <w:r>
        <w:rPr>
          <w:rFonts w:cs="Calibri" w:ascii="Cambria" w:hAnsi="Cambria" w:asciiTheme="majorHAnsi" w:cstheme="minorHAnsi" w:hAnsiTheme="majorHAnsi"/>
          <w:b/>
          <w:sz w:val="22"/>
          <w:szCs w:val="22"/>
        </w:rPr>
        <w:t xml:space="preserve">  &amp;  Κ.Α. </w:t>
      </w:r>
      <w:r>
        <w:rPr>
          <w:rFonts w:cs="Calibri" w:ascii="Cambria" w:hAnsi="Cambria" w:asciiTheme="majorHAnsi" w:cstheme="minorHAnsi" w:hAnsiTheme="majorHAnsi"/>
          <w:b/>
          <w:color w:val="000000"/>
          <w:sz w:val="22"/>
          <w:szCs w:val="22"/>
        </w:rPr>
        <w:t xml:space="preserve">70.05.6662.006 </w:t>
      </w:r>
      <w:r>
        <w:rPr>
          <w:rFonts w:cs="Calibri" w:ascii="Cambria" w:hAnsi="Cambria" w:asciiTheme="majorHAnsi" w:hAnsiTheme="majorHAnsi"/>
          <w:sz w:val="22"/>
          <w:szCs w:val="22"/>
        </w:rPr>
        <w:t>του Προϋπολογισμού του Δήμου Κεντρικής Κέρκυρας &amp; Διαποντίων Νήσων για το έτος 2023.</w:t>
      </w:r>
    </w:p>
    <w:p>
      <w:pPr>
        <w:pStyle w:val="Normal"/>
        <w:spacing w:lineRule="auto" w:line="360"/>
        <w:jc w:val="both"/>
        <w:rPr>
          <w:rFonts w:ascii="Cambria" w:hAnsi="Cambria" w:eastAsia="Calibri" w:cs="Calibri" w:asciiTheme="majorHAnsi" w:hAnsiTheme="majorHAnsi"/>
          <w:sz w:val="22"/>
          <w:szCs w:val="22"/>
        </w:rPr>
      </w:pPr>
      <w:r>
        <w:rPr>
          <w:rFonts w:eastAsia="Calibri" w:cs="Calibri" w:ascii="Cambria" w:hAnsi="Cambria"/>
          <w:sz w:val="22"/>
          <w:szCs w:val="22"/>
        </w:rPr>
      </w:r>
    </w:p>
    <w:p>
      <w:pPr>
        <w:pStyle w:val="Normal"/>
        <w:spacing w:lineRule="auto" w:line="360"/>
        <w:jc w:val="both"/>
        <w:rPr>
          <w:rFonts w:ascii="Cambria" w:hAnsi="Cambria" w:eastAsia="Calibri" w:cs="Calibri" w:asciiTheme="majorHAnsi" w:hAnsiTheme="majorHAnsi"/>
          <w:sz w:val="22"/>
          <w:szCs w:val="22"/>
        </w:rPr>
      </w:pPr>
      <w:r>
        <w:rPr>
          <w:rFonts w:eastAsia="Calibri" w:cs="Calibri" w:ascii="Cambria" w:hAnsi="Cambria"/>
          <w:sz w:val="22"/>
          <w:szCs w:val="22"/>
        </w:rPr>
      </w:r>
    </w:p>
    <w:p>
      <w:pPr>
        <w:pStyle w:val="Normal"/>
        <w:spacing w:lineRule="auto" w:line="360"/>
        <w:jc w:val="both"/>
        <w:rPr>
          <w:rFonts w:ascii="Cambria" w:hAnsi="Cambria" w:eastAsia="Calibri" w:cs="Calibri" w:asciiTheme="majorHAnsi" w:hAnsiTheme="majorHAnsi"/>
          <w:sz w:val="22"/>
          <w:szCs w:val="22"/>
        </w:rPr>
      </w:pPr>
      <w:r>
        <w:rPr>
          <w:rFonts w:eastAsia="Calibri" w:cs="Calibri" w:ascii="Cambria" w:hAnsi="Cambria"/>
          <w:sz w:val="22"/>
          <w:szCs w:val="22"/>
        </w:rPr>
      </w:r>
    </w:p>
    <w:p>
      <w:pPr>
        <w:pStyle w:val="Normal"/>
        <w:spacing w:lineRule="auto" w:line="360"/>
        <w:jc w:val="both"/>
        <w:rPr>
          <w:rFonts w:ascii="Cambria" w:hAnsi="Cambria" w:asciiTheme="majorHAnsi" w:hAnsiTheme="majorHAnsi"/>
          <w:sz w:val="22"/>
          <w:szCs w:val="22"/>
        </w:rPr>
      </w:pPr>
      <w:r>
        <w:rPr>
          <w:rFonts w:eastAsia="Calibri" w:cs="Calibri" w:ascii="Cambria" w:hAnsi="Cambria" w:asciiTheme="majorHAnsi" w:hAnsiTheme="majorHAnsi"/>
          <w:sz w:val="22"/>
          <w:szCs w:val="22"/>
        </w:rPr>
        <w:t>Τ</w:t>
      </w:r>
      <w:r>
        <w:rPr>
          <w:rFonts w:cs="Calibri" w:ascii="Cambria" w:hAnsi="Cambria" w:asciiTheme="majorHAnsi" w:hAnsiTheme="majorHAnsi"/>
          <w:sz w:val="22"/>
          <w:szCs w:val="22"/>
        </w:rPr>
        <w:t xml:space="preserve">α </w:t>
      </w:r>
      <w:r>
        <w:rPr>
          <w:rFonts w:cs="Calibri" w:ascii="Cambria" w:hAnsi="Cambria" w:asciiTheme="majorHAnsi" w:hAnsiTheme="majorHAnsi"/>
          <w:sz w:val="22"/>
          <w:szCs w:val="22"/>
          <w:lang w:val="en-US"/>
        </w:rPr>
        <w:t>CPV</w:t>
      </w:r>
      <w:r>
        <w:rPr>
          <w:rFonts w:cs="Calibri" w:ascii="Cambria" w:hAnsi="Cambria" w:asciiTheme="majorHAnsi" w:hAnsiTheme="majorHAnsi"/>
          <w:sz w:val="22"/>
          <w:szCs w:val="22"/>
        </w:rPr>
        <w:t xml:space="preserve"> των υπό προμήθεια υλικών, αλλά και το ύψος της προϋπολογισμένης δαπάνης  ανά Κ.Α. είναι τα ακόλουθα: </w:t>
      </w:r>
    </w:p>
    <w:p>
      <w:pPr>
        <w:pStyle w:val="Normal"/>
        <w:jc w:val="both"/>
        <w:rPr>
          <w:rFonts w:ascii="Cambria" w:hAnsi="Cambria" w:cs="Calibri" w:asciiTheme="majorHAnsi" w:hAnsiTheme="majorHAnsi"/>
          <w:sz w:val="22"/>
          <w:szCs w:val="22"/>
          <w:u w:val="single"/>
        </w:rPr>
      </w:pPr>
      <w:r>
        <w:rPr>
          <w:rFonts w:cs="Calibri" w:ascii="Cambria" w:hAnsi="Cambria"/>
          <w:sz w:val="22"/>
          <w:szCs w:val="22"/>
          <w:u w:val="single"/>
        </w:rPr>
      </w:r>
    </w:p>
    <w:p>
      <w:pPr>
        <w:pStyle w:val="Normal"/>
        <w:jc w:val="both"/>
        <w:rPr>
          <w:rFonts w:ascii="Cambria" w:hAnsi="Cambria" w:cs="Calibri" w:asciiTheme="majorHAnsi" w:cstheme="minorHAnsi" w:hAnsiTheme="majorHAnsi"/>
          <w:color w:val="000000"/>
          <w:sz w:val="22"/>
          <w:szCs w:val="22"/>
          <w:u w:val="single"/>
          <w:lang w:eastAsia="el-GR"/>
        </w:rPr>
      </w:pPr>
      <w:r>
        <w:rPr>
          <w:rFonts w:cs="Calibri" w:ascii="Cambria" w:hAnsi="Cambria" w:asciiTheme="majorHAnsi" w:hAnsiTheme="majorHAnsi"/>
          <w:sz w:val="22"/>
          <w:szCs w:val="22"/>
          <w:u w:val="single"/>
        </w:rPr>
        <w:t xml:space="preserve">Κ.Α. </w:t>
      </w:r>
      <w:r>
        <w:rPr>
          <w:rFonts w:cs="Calibri" w:ascii="Cambria" w:hAnsi="Cambria" w:asciiTheme="majorHAnsi" w:cstheme="minorHAnsi" w:hAnsiTheme="majorHAnsi"/>
          <w:color w:val="000000"/>
          <w:sz w:val="22"/>
          <w:szCs w:val="22"/>
          <w:u w:val="single"/>
          <w:lang w:eastAsia="el-GR"/>
        </w:rPr>
        <w:t xml:space="preserve">70.05.6661.004: </w:t>
      </w:r>
    </w:p>
    <w:p>
      <w:pPr>
        <w:pStyle w:val="Normal"/>
        <w:jc w:val="both"/>
        <w:rPr>
          <w:rFonts w:ascii="Cambria" w:hAnsi="Cambria" w:asciiTheme="majorHAnsi" w:hAnsiTheme="majorHAnsi"/>
          <w:sz w:val="22"/>
          <w:szCs w:val="22"/>
        </w:rPr>
      </w:pPr>
      <w:r>
        <w:rPr>
          <w:rFonts w:cs="Calibri" w:ascii="Cambria" w:hAnsi="Cambria" w:asciiTheme="majorHAnsi" w:cstheme="minorHAnsi" w:hAnsiTheme="majorHAnsi"/>
          <w:sz w:val="22"/>
          <w:szCs w:val="22"/>
        </w:rPr>
        <w:t>ΤΙΤΛΟΣ:</w:t>
      </w:r>
      <w:r>
        <w:rPr>
          <w:rFonts w:cs="Calibri" w:ascii="Cambria" w:hAnsi="Cambria" w:asciiTheme="majorHAnsi" w:cstheme="minorHAnsi" w:hAnsiTheme="majorHAnsi"/>
          <w:b/>
          <w:sz w:val="22"/>
          <w:szCs w:val="22"/>
        </w:rPr>
        <w:t xml:space="preserve"> </w:t>
      </w:r>
      <w:r>
        <w:rPr>
          <w:rFonts w:cs="Calibri" w:ascii="Cambria" w:hAnsi="Cambria" w:asciiTheme="majorHAnsi" w:hAnsiTheme="majorHAnsi"/>
          <w:sz w:val="22"/>
          <w:szCs w:val="22"/>
        </w:rPr>
        <w:t xml:space="preserve">Προμήθεια χρωμάτων και συναφών υλικών για τη συντήρηση Δημοτικών κτιρίων </w:t>
      </w:r>
    </w:p>
    <w:p>
      <w:pPr>
        <w:pStyle w:val="Normal"/>
        <w:jc w:val="both"/>
        <w:rPr>
          <w:rFonts w:ascii="Cambria" w:hAnsi="Cambria" w:asciiTheme="majorHAnsi" w:hAnsiTheme="majorHAnsi"/>
          <w:sz w:val="22"/>
          <w:szCs w:val="22"/>
        </w:rPr>
      </w:pPr>
      <w:r>
        <w:rPr>
          <w:rFonts w:cs="Calibri" w:ascii="Cambria" w:hAnsi="Cambria" w:asciiTheme="majorHAnsi" w:hAnsiTheme="majorHAnsi"/>
          <w:sz w:val="22"/>
          <w:szCs w:val="22"/>
        </w:rPr>
        <w:t xml:space="preserve">Ενδεικτικό ύψος  δαπάνης :  </w:t>
      </w:r>
      <w:r>
        <w:rPr>
          <w:rFonts w:cs="Calibri" w:ascii="Cambria" w:hAnsi="Cambria" w:asciiTheme="majorHAnsi" w:hAnsiTheme="majorHAnsi"/>
          <w:b/>
          <w:sz w:val="22"/>
          <w:szCs w:val="22"/>
        </w:rPr>
        <w:t>19.997,73€</w:t>
      </w:r>
      <w:r>
        <w:rPr>
          <w:rFonts w:cs="Calibri" w:ascii="Cambria" w:hAnsi="Cambria" w:asciiTheme="majorHAnsi" w:hAnsiTheme="majorHAnsi"/>
          <w:sz w:val="22"/>
          <w:szCs w:val="22"/>
        </w:rPr>
        <w:t xml:space="preserve">  </w:t>
      </w:r>
    </w:p>
    <w:p>
      <w:pPr>
        <w:pStyle w:val="Normal"/>
        <w:suppressAutoHyphens w:val="false"/>
        <w:jc w:val="both"/>
        <w:rPr>
          <w:rFonts w:ascii="Cambria" w:hAnsi="Cambria" w:cs="Calibri" w:asciiTheme="majorHAnsi" w:hAnsiTheme="majorHAnsi"/>
          <w:sz w:val="22"/>
          <w:szCs w:val="22"/>
          <w:lang w:eastAsia="el-GR"/>
        </w:rPr>
      </w:pPr>
      <w:bookmarkStart w:id="2" w:name="_Hlk151422872"/>
      <w:r>
        <w:rPr>
          <w:rFonts w:cs="Calibri" w:ascii="Cambria" w:hAnsi="Cambria" w:asciiTheme="majorHAnsi" w:hAnsiTheme="majorHAnsi"/>
          <w:b/>
          <w:sz w:val="22"/>
          <w:szCs w:val="22"/>
        </w:rPr>
        <w:t xml:space="preserve">CPV: 44812210-0, 44111400-5, 44820000-4, 39224210-3, </w:t>
      </w:r>
      <w:r>
        <w:rPr>
          <w:rFonts w:cs="Calibri" w:ascii="Cambria" w:hAnsi="Cambria" w:asciiTheme="majorHAnsi" w:hAnsiTheme="majorHAnsi"/>
          <w:b/>
          <w:sz w:val="22"/>
          <w:szCs w:val="22"/>
          <w:lang w:eastAsia="el-GR"/>
        </w:rPr>
        <w:t>44511000-5, 44110000-4, 24200000-6, 44831300-7 , 44423000-1  ,</w:t>
      </w:r>
      <w:r>
        <w:rPr>
          <w:rFonts w:ascii="Cambria" w:hAnsi="Cambria" w:asciiTheme="majorHAnsi" w:hAnsiTheme="majorHAnsi"/>
          <w:sz w:val="22"/>
          <w:szCs w:val="22"/>
        </w:rPr>
        <w:t xml:space="preserve"> </w:t>
      </w:r>
      <w:r>
        <w:rPr>
          <w:rFonts w:cs="Calibri" w:ascii="Cambria" w:hAnsi="Cambria" w:asciiTheme="majorHAnsi" w:hAnsiTheme="majorHAnsi"/>
          <w:b/>
          <w:sz w:val="22"/>
          <w:szCs w:val="22"/>
          <w:lang w:eastAsia="el-GR"/>
        </w:rPr>
        <w:t>90690000-0,</w:t>
      </w:r>
      <w:r>
        <w:rPr>
          <w:rFonts w:ascii="Cambria" w:hAnsi="Cambria" w:asciiTheme="majorHAnsi" w:hAnsiTheme="majorHAnsi"/>
          <w:sz w:val="22"/>
          <w:szCs w:val="22"/>
        </w:rPr>
        <w:t xml:space="preserve"> </w:t>
      </w:r>
      <w:r>
        <w:rPr>
          <w:rFonts w:cs="Calibri" w:ascii="Cambria" w:hAnsi="Cambria" w:asciiTheme="majorHAnsi" w:hAnsiTheme="majorHAnsi"/>
          <w:b/>
          <w:sz w:val="22"/>
          <w:szCs w:val="22"/>
          <w:lang w:eastAsia="el-GR"/>
        </w:rPr>
        <w:t>44820000-4 ,</w:t>
      </w:r>
      <w:r>
        <w:rPr>
          <w:rFonts w:cs="Arial" w:ascii="Cambria" w:hAnsi="Cambria" w:asciiTheme="majorHAnsi" w:hAnsiTheme="majorHAnsi"/>
          <w:b/>
          <w:bCs/>
          <w:color w:val="666666"/>
          <w:spacing w:val="-4"/>
          <w:sz w:val="22"/>
          <w:szCs w:val="22"/>
          <w:shd w:fill="EEF1F2" w:val="clear"/>
        </w:rPr>
        <w:t xml:space="preserve"> </w:t>
      </w:r>
      <w:r>
        <w:rPr>
          <w:rFonts w:cs="Calibri" w:ascii="Cambria" w:hAnsi="Cambria" w:asciiTheme="majorHAnsi" w:hAnsiTheme="majorHAnsi"/>
          <w:b/>
          <w:bCs/>
          <w:sz w:val="22"/>
          <w:szCs w:val="22"/>
          <w:lang w:eastAsia="el-GR"/>
        </w:rPr>
        <w:t xml:space="preserve">39540000-9 </w:t>
      </w:r>
      <w:bookmarkEnd w:id="2"/>
    </w:p>
    <w:p>
      <w:pPr>
        <w:pStyle w:val="Normal"/>
        <w:jc w:val="both"/>
        <w:rPr>
          <w:rFonts w:ascii="Cambria" w:hAnsi="Cambria" w:cs="Calibri" w:asciiTheme="majorHAnsi" w:hAnsiTheme="majorHAnsi"/>
          <w:sz w:val="22"/>
          <w:szCs w:val="22"/>
          <w:u w:val="single"/>
        </w:rPr>
      </w:pPr>
      <w:r>
        <w:rPr>
          <w:rFonts w:cs="Calibri" w:ascii="Cambria" w:hAnsi="Cambria"/>
          <w:sz w:val="22"/>
          <w:szCs w:val="22"/>
          <w:u w:val="single"/>
        </w:rPr>
      </w:r>
    </w:p>
    <w:p>
      <w:pPr>
        <w:pStyle w:val="Normal"/>
        <w:jc w:val="both"/>
        <w:rPr>
          <w:rFonts w:ascii="Cambria" w:hAnsi="Cambria" w:cs="Calibri" w:asciiTheme="majorHAnsi" w:hAnsiTheme="majorHAnsi"/>
          <w:sz w:val="22"/>
          <w:szCs w:val="22"/>
        </w:rPr>
      </w:pPr>
      <w:r>
        <w:rPr>
          <w:rFonts w:cs="Calibri" w:ascii="Cambria" w:hAnsi="Cambria" w:asciiTheme="majorHAnsi" w:hAnsiTheme="majorHAnsi"/>
          <w:sz w:val="22"/>
          <w:szCs w:val="22"/>
          <w:u w:val="single"/>
        </w:rPr>
        <w:t>Κ.Α. 70.05.6662.006</w:t>
      </w:r>
      <w:r>
        <w:rPr>
          <w:rFonts w:cs="Calibri" w:ascii="Cambria" w:hAnsi="Cambria" w:asciiTheme="majorHAnsi" w:hAnsiTheme="majorHAnsi"/>
          <w:sz w:val="22"/>
          <w:szCs w:val="22"/>
        </w:rPr>
        <w:t>:</w:t>
      </w:r>
    </w:p>
    <w:p>
      <w:pPr>
        <w:pStyle w:val="Normal"/>
        <w:jc w:val="both"/>
        <w:rPr>
          <w:rFonts w:ascii="Cambria" w:hAnsi="Cambria" w:asciiTheme="majorHAnsi" w:hAnsiTheme="majorHAnsi"/>
          <w:sz w:val="22"/>
          <w:szCs w:val="22"/>
        </w:rPr>
      </w:pPr>
      <w:r>
        <w:rPr>
          <w:rFonts w:cs="Calibri" w:ascii="Cambria" w:hAnsi="Cambria" w:asciiTheme="majorHAnsi" w:hAnsiTheme="majorHAnsi"/>
          <w:sz w:val="22"/>
          <w:szCs w:val="22"/>
        </w:rPr>
        <w:t>ΤΙΤΛΟΣ:</w:t>
      </w:r>
      <w:r>
        <w:rPr>
          <w:rFonts w:cs="Calibri" w:ascii="Cambria" w:hAnsi="Cambria" w:asciiTheme="majorHAnsi" w:hAnsiTheme="majorHAnsi"/>
          <w:b/>
          <w:sz w:val="22"/>
          <w:szCs w:val="22"/>
        </w:rPr>
        <w:t xml:space="preserve"> </w:t>
      </w:r>
      <w:r>
        <w:rPr>
          <w:rFonts w:cs="Calibri" w:ascii="Cambria" w:hAnsi="Cambria" w:asciiTheme="majorHAnsi" w:hAnsiTheme="majorHAnsi"/>
          <w:sz w:val="22"/>
          <w:szCs w:val="22"/>
        </w:rPr>
        <w:t xml:space="preserve">Προμήθεια </w:t>
      </w:r>
      <w:bookmarkStart w:id="3" w:name="_Hlk151422756"/>
      <w:r>
        <w:rPr>
          <w:rFonts w:cs="Calibri" w:ascii="Cambria" w:hAnsi="Cambria" w:asciiTheme="majorHAnsi" w:hAnsiTheme="majorHAnsi"/>
          <w:sz w:val="22"/>
          <w:szCs w:val="22"/>
        </w:rPr>
        <w:t>χρωμάτων διαγράμμισης κοινόχρηστων χώρων</w:t>
      </w:r>
      <w:bookmarkEnd w:id="3"/>
    </w:p>
    <w:p>
      <w:pPr>
        <w:pStyle w:val="Normal"/>
        <w:jc w:val="both"/>
        <w:rPr>
          <w:rFonts w:ascii="Cambria" w:hAnsi="Cambria" w:asciiTheme="majorHAnsi" w:hAnsiTheme="majorHAnsi"/>
          <w:sz w:val="22"/>
          <w:szCs w:val="22"/>
        </w:rPr>
      </w:pPr>
      <w:r>
        <w:rPr>
          <w:rFonts w:cs="Calibri" w:ascii="Cambria" w:hAnsi="Cambria" w:asciiTheme="majorHAnsi" w:hAnsiTheme="majorHAnsi"/>
          <w:sz w:val="22"/>
          <w:szCs w:val="22"/>
        </w:rPr>
        <w:t xml:space="preserve">Ενδεικτικό ύψος δαπάνης:  </w:t>
      </w:r>
      <w:r>
        <w:rPr>
          <w:rFonts w:cs="Calibri" w:ascii="Cambria" w:hAnsi="Cambria" w:asciiTheme="majorHAnsi" w:hAnsiTheme="majorHAnsi"/>
          <w:b/>
          <w:sz w:val="22"/>
          <w:szCs w:val="22"/>
        </w:rPr>
        <w:t>7.998,99€</w:t>
      </w:r>
      <w:r>
        <w:rPr>
          <w:rFonts w:cs="Calibri" w:ascii="Cambria" w:hAnsi="Cambria" w:asciiTheme="majorHAnsi" w:hAnsiTheme="majorHAnsi"/>
          <w:sz w:val="22"/>
          <w:szCs w:val="22"/>
        </w:rPr>
        <w:t xml:space="preserve">     </w:t>
      </w:r>
    </w:p>
    <w:p>
      <w:pPr>
        <w:pStyle w:val="Normal"/>
        <w:jc w:val="both"/>
        <w:rPr>
          <w:rFonts w:ascii="Cambria" w:hAnsi="Cambria" w:cs="Calibri" w:asciiTheme="majorHAnsi" w:hAnsiTheme="majorHAnsi"/>
          <w:b/>
          <w:b/>
          <w:sz w:val="22"/>
          <w:szCs w:val="22"/>
        </w:rPr>
      </w:pPr>
      <w:r>
        <w:rPr>
          <w:rFonts w:cs="Calibri" w:ascii="Cambria" w:hAnsi="Cambria" w:asciiTheme="majorHAnsi" w:hAnsiTheme="majorHAnsi"/>
          <w:b/>
          <w:sz w:val="22"/>
          <w:szCs w:val="22"/>
        </w:rPr>
        <w:t xml:space="preserve">CPV: </w:t>
      </w:r>
      <w:bookmarkStart w:id="4" w:name="_Hlk151422886"/>
      <w:r>
        <w:rPr>
          <w:rFonts w:cs="Calibri" w:ascii="Cambria" w:hAnsi="Cambria" w:asciiTheme="majorHAnsi" w:hAnsiTheme="majorHAnsi"/>
          <w:b/>
          <w:sz w:val="22"/>
          <w:szCs w:val="22"/>
        </w:rPr>
        <w:t xml:space="preserve">44811000-8, 34922110-0, 44832000-1 </w:t>
      </w:r>
    </w:p>
    <w:p>
      <w:pPr>
        <w:pStyle w:val="Normal"/>
        <w:jc w:val="both"/>
        <w:rPr>
          <w:rFonts w:ascii="Cambria" w:hAnsi="Cambria" w:cs="Calibri" w:asciiTheme="majorHAnsi" w:hAnsiTheme="majorHAnsi"/>
          <w:b/>
          <w:b/>
          <w:sz w:val="22"/>
          <w:szCs w:val="22"/>
        </w:rPr>
      </w:pPr>
      <w:r>
        <w:rPr>
          <w:rFonts w:cs="Calibri" w:ascii="Cambria" w:hAnsi="Cambria"/>
          <w:b/>
          <w:sz w:val="22"/>
          <w:szCs w:val="22"/>
        </w:rPr>
      </w:r>
    </w:p>
    <w:p>
      <w:pPr>
        <w:pStyle w:val="Normal"/>
        <w:jc w:val="both"/>
        <w:rPr>
          <w:rFonts w:ascii="Cambria" w:hAnsi="Cambria" w:cs="Calibri" w:asciiTheme="majorHAnsi" w:hAnsiTheme="majorHAnsi"/>
          <w:b/>
          <w:b/>
          <w:sz w:val="22"/>
          <w:szCs w:val="22"/>
        </w:rPr>
      </w:pPr>
      <w:r>
        <w:rPr>
          <w:rFonts w:cs="Calibri" w:ascii="Cambria" w:hAnsi="Cambria"/>
          <w:b/>
          <w:sz w:val="22"/>
          <w:szCs w:val="22"/>
        </w:rPr>
      </w:r>
    </w:p>
    <w:p>
      <w:pPr>
        <w:pStyle w:val="Normal"/>
        <w:jc w:val="both"/>
        <w:rPr>
          <w:rFonts w:ascii="Cambria" w:hAnsi="Cambria" w:cs="Calibri" w:asciiTheme="majorHAnsi" w:hAnsiTheme="majorHAnsi"/>
          <w:b/>
          <w:b/>
          <w:sz w:val="22"/>
          <w:szCs w:val="22"/>
        </w:rPr>
      </w:pPr>
      <w:r>
        <w:rPr>
          <w:rFonts w:cs="Calibri" w:ascii="Cambria" w:hAnsi="Cambria"/>
          <w:b/>
          <w:sz w:val="22"/>
          <w:szCs w:val="22"/>
        </w:rPr>
      </w:r>
      <w:bookmarkEnd w:id="4"/>
    </w:p>
    <w:tbl>
      <w:tblPr>
        <w:tblW w:w="10474" w:type="dxa"/>
        <w:jc w:val="left"/>
        <w:tblInd w:w="-18" w:type="dxa"/>
        <w:tblLayout w:type="fixed"/>
        <w:tblCellMar>
          <w:top w:w="0" w:type="dxa"/>
          <w:left w:w="108" w:type="dxa"/>
          <w:bottom w:w="0" w:type="dxa"/>
          <w:right w:w="108" w:type="dxa"/>
        </w:tblCellMar>
        <w:tblLook w:val="04a0"/>
      </w:tblPr>
      <w:tblGrid>
        <w:gridCol w:w="3173"/>
        <w:gridCol w:w="3790"/>
        <w:gridCol w:w="3511"/>
      </w:tblGrid>
      <w:tr>
        <w:trPr/>
        <w:tc>
          <w:tcPr>
            <w:tcW w:w="3173" w:type="dxa"/>
            <w:tcBorders/>
          </w:tcPr>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ΣΥΝΤΑΧΘΗΚΕ</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Κέρκυρα, …../…/2023</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Normal"/>
              <w:widowControl w:val="false"/>
              <w:jc w:val="center"/>
              <w:rPr>
                <w:rFonts w:ascii="Cambria" w:hAnsi="Cambria" w:asciiTheme="majorHAnsi" w:hAnsiTheme="majorHAnsi"/>
                <w:b/>
                <w:b/>
                <w:sz w:val="20"/>
                <w:szCs w:val="20"/>
              </w:rPr>
            </w:pPr>
            <w:r>
              <w:rPr>
                <w:rFonts w:cs="Calibri" w:ascii="Cambria" w:hAnsi="Cambria" w:asciiTheme="majorHAnsi" w:hAnsiTheme="majorHAnsi"/>
                <w:b/>
                <w:bCs/>
                <w:sz w:val="20"/>
                <w:szCs w:val="20"/>
              </w:rPr>
              <w:t>Η Συντάξασα</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3"/>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Αικατερίνη – Μαρία Αυθίνου</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Μηχανολόγος Μηχανικός ΤΕ</w:t>
            </w:r>
          </w:p>
        </w:tc>
        <w:tc>
          <w:tcPr>
            <w:tcW w:w="3790" w:type="dxa"/>
            <w:tcBorders/>
          </w:tcPr>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ΕΛΕΓΧΘΗΚΕ</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Κέρκυρα, ..../... /2023</w:t>
            </w:r>
          </w:p>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 xml:space="preserve">Η Αναπληρώτρια Προϊσταμένη </w:t>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Τμήματος</w:t>
            </w:r>
            <w:r>
              <w:rPr>
                <w:rFonts w:cs="Calibri" w:ascii="Cambria" w:hAnsi="Cambria" w:asciiTheme="majorHAnsi" w:hAnsiTheme="majorHAnsi"/>
                <w:b/>
                <w:bCs/>
                <w:color w:val="000000"/>
                <w:sz w:val="20"/>
                <w:szCs w:val="20"/>
              </w:rPr>
              <w:t xml:space="preserve"> Συνεργείου</w:t>
            </w:r>
            <w:r>
              <w:rPr>
                <w:rFonts w:cs="Calibri" w:ascii="Cambria" w:hAnsi="Cambria" w:asciiTheme="majorHAnsi" w:hAnsiTheme="majorHAnsi"/>
                <w:b/>
                <w:bCs/>
                <w:sz w:val="20"/>
                <w:szCs w:val="20"/>
              </w:rPr>
              <w:t xml:space="preserve"> Καθημερινότητας</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4"/>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Εμμανουέλα Παπαδοπούλου</w:t>
            </w:r>
          </w:p>
          <w:p>
            <w:pPr>
              <w:pStyle w:val="Normal"/>
              <w:widowControl w:val="false"/>
              <w:jc w:val="center"/>
              <w:rPr>
                <w:rFonts w:ascii="Cambria" w:hAnsi="Cambria" w:cs="Calibri" w:asciiTheme="majorHAnsi" w:hAnsiTheme="majorHAnsi"/>
                <w:sz w:val="20"/>
                <w:szCs w:val="20"/>
              </w:rPr>
            </w:pPr>
            <w:r>
              <w:rPr>
                <w:rFonts w:cs="Calibri" w:ascii="Cambria" w:hAnsi="Cambria" w:asciiTheme="majorHAnsi" w:hAnsiTheme="majorHAnsi"/>
                <w:sz w:val="20"/>
                <w:szCs w:val="20"/>
              </w:rPr>
              <w:t>Αρχιτέκτων Μηχανικός ΠΕ</w:t>
            </w:r>
          </w:p>
        </w:tc>
        <w:tc>
          <w:tcPr>
            <w:tcW w:w="3511" w:type="dxa"/>
            <w:tcBorders/>
          </w:tcPr>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ΘΕΩΡΗΘΗΚΕ</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Κέρκυρα, ……/... /2023</w:t>
            </w:r>
          </w:p>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Ο Αναπληρωτής Προϊστάμενος</w:t>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 xml:space="preserve"> </w:t>
            </w:r>
            <w:r>
              <w:rPr>
                <w:rFonts w:cs="Calibri" w:ascii="Cambria" w:hAnsi="Cambria" w:asciiTheme="majorHAnsi" w:hAnsiTheme="majorHAnsi"/>
                <w:b/>
                <w:bCs/>
                <w:sz w:val="20"/>
                <w:szCs w:val="20"/>
              </w:rPr>
              <w:t>Δ/νσης Επιχειρησιακού Έργου</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4"/>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Σπύρος Κορωνάκης</w:t>
            </w:r>
          </w:p>
          <w:p>
            <w:pPr>
              <w:pStyle w:val="Normal"/>
              <w:widowControl w:val="false"/>
              <w:jc w:val="center"/>
              <w:rPr>
                <w:rFonts w:ascii="Cambria" w:hAnsi="Cambria" w:cs="Calibri" w:asciiTheme="majorHAnsi" w:hAnsiTheme="majorHAnsi"/>
                <w:sz w:val="20"/>
                <w:szCs w:val="20"/>
              </w:rPr>
            </w:pPr>
            <w:r>
              <w:rPr>
                <w:rFonts w:cs="Calibri" w:ascii="Cambria" w:hAnsi="Cambria" w:asciiTheme="majorHAnsi" w:hAnsiTheme="majorHAnsi"/>
                <w:sz w:val="20"/>
                <w:szCs w:val="20"/>
              </w:rPr>
              <w:t>Πολιτικός Μηχανικός ΠΕ</w:t>
            </w:r>
          </w:p>
        </w:tc>
      </w:tr>
    </w:tbl>
    <w:p>
      <w:pPr>
        <w:pStyle w:val="Normal"/>
        <w:jc w:val="both"/>
        <w:rPr>
          <w:rFonts w:ascii="Calibri" w:hAnsi="Calibri" w:eastAsia="Calibri" w:cs="Calibri"/>
          <w:b/>
          <w:b/>
          <w:sz w:val="22"/>
          <w:szCs w:val="22"/>
        </w:rPr>
      </w:pPr>
      <w:r>
        <w:rPr>
          <w:rFonts w:eastAsia="Calibri" w:cs="Calibri" w:ascii="Calibri" w:hAnsi="Calibri"/>
          <w:b/>
          <w:sz w:val="22"/>
          <w:szCs w:val="22"/>
        </w:rPr>
        <w:t xml:space="preserve">    </w:t>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eastAsia="Calibri" w:cs="Calibri"/>
          <w:b/>
          <w:b/>
          <w:sz w:val="22"/>
          <w:szCs w:val="22"/>
        </w:rPr>
      </w:pPr>
      <w:r>
        <w:rPr>
          <w:rFonts w:eastAsia="Calibri" w:cs="Calibri" w:ascii="Calibri" w:hAnsi="Calibri"/>
          <w:b/>
          <w:sz w:val="22"/>
          <w:szCs w:val="22"/>
        </w:rPr>
      </w:r>
    </w:p>
    <w:p>
      <w:pPr>
        <w:pStyle w:val="Normal"/>
        <w:jc w:val="both"/>
        <w:rPr>
          <w:rFonts w:ascii="Calibri" w:hAnsi="Calibri" w:cs="Calibri"/>
          <w:b/>
          <w:b/>
          <w:bCs/>
          <w:sz w:val="20"/>
          <w:szCs w:val="20"/>
          <w:lang w:eastAsia="el-GR"/>
        </w:rPr>
      </w:pPr>
      <w:r>
        <w:rPr>
          <w:rFonts w:cs="Calibri" w:ascii="Calibri" w:hAnsi="Calibri"/>
          <w:b/>
          <w:bCs/>
          <w:sz w:val="20"/>
          <w:szCs w:val="20"/>
          <w:lang w:eastAsia="el-GR"/>
        </w:rPr>
      </w:r>
    </w:p>
    <w:tbl>
      <w:tblPr>
        <w:tblW w:w="10456" w:type="dxa"/>
        <w:jc w:val="left"/>
        <w:tblInd w:w="0" w:type="dxa"/>
        <w:tblLayout w:type="fixed"/>
        <w:tblCellMar>
          <w:top w:w="0" w:type="dxa"/>
          <w:left w:w="108" w:type="dxa"/>
          <w:bottom w:w="0" w:type="dxa"/>
          <w:right w:w="108" w:type="dxa"/>
        </w:tblCellMar>
        <w:tblLook w:val="04a0"/>
      </w:tblPr>
      <w:tblGrid>
        <w:gridCol w:w="3789"/>
        <w:gridCol w:w="2408"/>
        <w:gridCol w:w="4259"/>
      </w:tblGrid>
      <w:tr>
        <w:trPr/>
        <w:tc>
          <w:tcPr>
            <w:tcW w:w="3789" w:type="dxa"/>
            <w:tcBorders/>
          </w:tcPr>
          <w:p>
            <w:pPr>
              <w:pStyle w:val="Normal"/>
              <w:widowControl w:val="false"/>
              <w:jc w:val="center"/>
              <w:rPr>
                <w:rFonts w:ascii="Calibri" w:hAnsi="Calibri"/>
                <w:sz w:val="20"/>
                <w:szCs w:val="20"/>
              </w:rPr>
            </w:pPr>
            <w:r>
              <w:rPr/>
              <w:drawing>
                <wp:inline distT="0" distB="0" distL="0" distR="0">
                  <wp:extent cx="447675" cy="438150"/>
                  <wp:effectExtent l="0" t="0" r="0" b="0"/>
                  <wp:docPr id="5" name="Εικόνα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2" descr=""/>
                          <pic:cNvPicPr>
                            <a:picLocks noChangeAspect="1" noChangeArrowheads="1"/>
                          </pic:cNvPicPr>
                        </pic:nvPicPr>
                        <pic:blipFill>
                          <a:blip r:embed="rId3"/>
                          <a:stretch>
                            <a:fillRect/>
                          </a:stretch>
                        </pic:blipFill>
                        <pic:spPr bwMode="auto">
                          <a:xfrm>
                            <a:off x="0" y="0"/>
                            <a:ext cx="447675" cy="438150"/>
                          </a:xfrm>
                          <a:prstGeom prst="rect">
                            <a:avLst/>
                          </a:prstGeom>
                        </pic:spPr>
                      </pic:pic>
                    </a:graphicData>
                  </a:graphic>
                </wp:inline>
              </w:drawing>
            </w:r>
          </w:p>
          <w:p>
            <w:pPr>
              <w:pStyle w:val="Normal"/>
              <w:widowControl w:val="false"/>
              <w:jc w:val="center"/>
              <w:rPr>
                <w:rFonts w:ascii="Calibri" w:hAnsi="Calibri" w:cs="Calibri"/>
                <w:b/>
                <w:b/>
                <w:bCs/>
                <w:sz w:val="22"/>
                <w:szCs w:val="22"/>
              </w:rPr>
            </w:pPr>
            <w:r>
              <w:rPr>
                <w:rFonts w:cs="Calibri" w:ascii="Calibri" w:hAnsi="Calibri"/>
                <w:b/>
                <w:bCs/>
                <w:sz w:val="20"/>
                <w:szCs w:val="20"/>
              </w:rPr>
              <w:t>ΔΗΜΟΣ ΚΕΝΤΡΙΚΗΣ ΚΕΡΚΥΡΑΣ</w:t>
            </w:r>
          </w:p>
          <w:p>
            <w:pPr>
              <w:pStyle w:val="Normal"/>
              <w:widowControl w:val="false"/>
              <w:jc w:val="center"/>
              <w:rPr>
                <w:rFonts w:ascii="Calibri" w:hAnsi="Calibri" w:cs="Calibri"/>
                <w:b/>
                <w:b/>
                <w:bCs/>
                <w:sz w:val="22"/>
                <w:szCs w:val="22"/>
              </w:rPr>
            </w:pPr>
            <w:r>
              <w:rPr>
                <w:rFonts w:cs="Calibri" w:ascii="Calibri" w:hAnsi="Calibri"/>
                <w:b/>
                <w:bCs/>
                <w:sz w:val="20"/>
                <w:szCs w:val="20"/>
              </w:rPr>
              <w:t>&amp; ΔΙΑΠΟΝΤΙΩΝ ΝΗΣΩΝ</w:t>
            </w:r>
          </w:p>
          <w:p>
            <w:pPr>
              <w:pStyle w:val="Normal"/>
              <w:widowControl w:val="false"/>
              <w:jc w:val="center"/>
              <w:rPr>
                <w:rFonts w:ascii="Calibri" w:hAnsi="Calibri" w:cs="Calibri"/>
                <w:b/>
                <w:b/>
                <w:bCs/>
                <w:sz w:val="22"/>
                <w:szCs w:val="22"/>
                <w:highlight w:val="yellow"/>
              </w:rPr>
            </w:pPr>
            <w:r>
              <w:rPr>
                <w:rFonts w:cs="Calibri" w:ascii="Calibri" w:hAnsi="Calibri"/>
                <w:b/>
                <w:bCs/>
                <w:sz w:val="19"/>
                <w:szCs w:val="19"/>
              </w:rPr>
              <w:t>ΔΙΕΥΘΥΝΣΗ ΕΠΙΧΕΙΡΗΣΙΑΚΟΥ ΕΡΓΟΥ</w:t>
            </w:r>
          </w:p>
          <w:p>
            <w:pPr>
              <w:pStyle w:val="Normal"/>
              <w:widowControl w:val="false"/>
              <w:jc w:val="center"/>
              <w:rPr>
                <w:rFonts w:ascii="Calibri" w:hAnsi="Calibri" w:cs="Calibri"/>
                <w:b/>
                <w:b/>
                <w:bCs/>
                <w:sz w:val="22"/>
                <w:szCs w:val="22"/>
                <w:u w:val="single"/>
              </w:rPr>
            </w:pPr>
            <w:r>
              <w:rPr>
                <w:rFonts w:cs="Calibri" w:ascii="Calibri" w:hAnsi="Calibri"/>
                <w:b/>
                <w:bCs/>
                <w:sz w:val="22"/>
                <w:szCs w:val="22"/>
                <w:u w:val="single"/>
              </w:rPr>
              <w:t>Τμήμα Συνεργείου Καθημερινότητας</w:t>
            </w:r>
          </w:p>
        </w:tc>
        <w:tc>
          <w:tcPr>
            <w:tcW w:w="2408" w:type="dxa"/>
            <w:tcBorders/>
          </w:tcPr>
          <w:p>
            <w:pPr>
              <w:pStyle w:val="111"/>
              <w:widowControl w:val="false"/>
              <w:snapToGrid w:val="false"/>
              <w:jc w:val="right"/>
              <w:rPr>
                <w:rFonts w:ascii="Calibri" w:hAnsi="Calibri"/>
                <w:szCs w:val="20"/>
              </w:rPr>
            </w:pPr>
            <w:r>
              <w:rPr>
                <w:rFonts w:cs="Calibri" w:ascii="Calibri" w:hAnsi="Calibri"/>
                <w:szCs w:val="20"/>
              </w:rPr>
              <w:t>ΤΙΤΛΟΣ</w:t>
            </w:r>
            <w:r>
              <w:rPr>
                <w:rFonts w:cs="Calibri" w:ascii="Calibri" w:hAnsi="Calibri"/>
                <w:szCs w:val="20"/>
                <w:lang w:val="en-US"/>
              </w:rPr>
              <w:t>:</w:t>
            </w:r>
          </w:p>
          <w:p>
            <w:pPr>
              <w:pStyle w:val="111"/>
              <w:widowControl w:val="false"/>
              <w:jc w:val="center"/>
              <w:rPr>
                <w:rFonts w:ascii="Calibri" w:hAnsi="Calibri" w:cs="Calibri"/>
                <w:sz w:val="22"/>
                <w:szCs w:val="22"/>
              </w:rPr>
            </w:pPr>
            <w:r>
              <w:rPr>
                <w:rFonts w:cs="Calibri" w:ascii="Calibri" w:hAnsi="Calibri"/>
                <w:sz w:val="22"/>
                <w:szCs w:val="22"/>
              </w:rPr>
            </w:r>
          </w:p>
          <w:p>
            <w:pPr>
              <w:pStyle w:val="111"/>
              <w:widowControl w:val="false"/>
              <w:jc w:val="right"/>
              <w:rPr>
                <w:rFonts w:ascii="Calibri" w:hAnsi="Calibri" w:cs="Calibri"/>
                <w:szCs w:val="20"/>
              </w:rPr>
            </w:pPr>
            <w:r>
              <w:rPr>
                <w:rFonts w:cs="Calibri" w:ascii="Calibri" w:hAnsi="Calibri"/>
                <w:szCs w:val="20"/>
              </w:rPr>
            </w:r>
          </w:p>
          <w:p>
            <w:pPr>
              <w:pStyle w:val="111"/>
              <w:widowControl w:val="false"/>
              <w:jc w:val="right"/>
              <w:rPr>
                <w:rFonts w:ascii="Calibri" w:hAnsi="Calibri" w:cs="Calibri"/>
                <w:szCs w:val="20"/>
              </w:rPr>
            </w:pPr>
            <w:r>
              <w:rPr>
                <w:rFonts w:cs="Calibri" w:ascii="Calibri" w:hAnsi="Calibri"/>
                <w:szCs w:val="20"/>
              </w:rPr>
            </w:r>
          </w:p>
          <w:p>
            <w:pPr>
              <w:pStyle w:val="111"/>
              <w:widowControl w:val="false"/>
              <w:jc w:val="right"/>
              <w:rPr>
                <w:rFonts w:ascii="Calibri" w:hAnsi="Calibri" w:cs="Calibri"/>
                <w:szCs w:val="20"/>
                <w:lang w:val="en-US"/>
              </w:rPr>
            </w:pPr>
            <w:r>
              <w:rPr>
                <w:rFonts w:cs="Calibri" w:ascii="Calibri" w:hAnsi="Calibri"/>
                <w:szCs w:val="20"/>
              </w:rPr>
              <w:t>ΦΟΡΕΑΣ:</w:t>
            </w:r>
          </w:p>
          <w:p>
            <w:pPr>
              <w:pStyle w:val="Normal"/>
              <w:widowControl w:val="false"/>
              <w:rPr>
                <w:lang w:val="en-US" w:eastAsia="el-GR"/>
              </w:rPr>
            </w:pPr>
            <w:r>
              <w:rPr>
                <w:lang w:val="en-US" w:eastAsia="el-GR"/>
              </w:rPr>
            </w:r>
          </w:p>
          <w:p>
            <w:pPr>
              <w:pStyle w:val="Normal"/>
              <w:widowControl w:val="false"/>
              <w:jc w:val="right"/>
              <w:rPr>
                <w:rFonts w:ascii="Calibri" w:hAnsi="Calibri" w:cs="Calibri"/>
                <w:b/>
                <w:b/>
                <w:bCs/>
                <w:sz w:val="20"/>
                <w:szCs w:val="20"/>
              </w:rPr>
            </w:pPr>
            <w:r>
              <w:rPr>
                <w:rFonts w:cs="Calibri" w:ascii="Calibri" w:hAnsi="Calibri"/>
                <w:b/>
                <w:bCs/>
                <w:sz w:val="20"/>
                <w:szCs w:val="20"/>
              </w:rPr>
              <w:t>ΠΡΟΫΠΟΛΟΓΙΣΜΟΣ:</w:t>
            </w:r>
          </w:p>
          <w:p>
            <w:pPr>
              <w:pStyle w:val="Normal"/>
              <w:widowControl w:val="false"/>
              <w:jc w:val="right"/>
              <w:rPr>
                <w:rFonts w:ascii="Calibri" w:hAnsi="Calibri" w:cs="Calibri"/>
                <w:b/>
                <w:b/>
                <w:bCs/>
                <w:sz w:val="22"/>
                <w:szCs w:val="22"/>
              </w:rPr>
            </w:pPr>
            <w:r>
              <w:rPr>
                <w:rFonts w:cs="Calibri" w:ascii="Calibri" w:hAnsi="Calibri"/>
                <w:b/>
                <w:bCs/>
                <w:sz w:val="20"/>
                <w:szCs w:val="20"/>
              </w:rPr>
              <w:t>ΧΡΗΣΗ:</w:t>
            </w:r>
          </w:p>
        </w:tc>
        <w:tc>
          <w:tcPr>
            <w:tcW w:w="4259" w:type="dxa"/>
            <w:tcBorders/>
          </w:tcPr>
          <w:p>
            <w:pPr>
              <w:pStyle w:val="Normal"/>
              <w:widowControl w:val="false"/>
              <w:rPr>
                <w:rFonts w:ascii="Calibri" w:hAnsi="Calibri"/>
                <w:sz w:val="20"/>
                <w:szCs w:val="20"/>
              </w:rPr>
            </w:pPr>
            <w:r>
              <w:rPr>
                <w:rFonts w:ascii="Calibri" w:hAnsi="Calibri"/>
                <w:b/>
                <w:sz w:val="20"/>
                <w:szCs w:val="20"/>
              </w:rPr>
              <w:t>ΠΡΟΜΗΘΕΙΑ ΧΡΩΜΑΤΩΝ ΚΑΙ ΣΥΝΑΦΩΝ ΥΛΙΚΩΝ ΓΙΑ ΤΗΝ ΣΥΝΤΗΡΗΣΗ ΔΗΜΟΤΙΚΩΝ ΚΤΙΡΙΩΝ ΚΑΙ ΤΗΝ ΔΙΑΓΡΑΜΜΙΣΗ ΚΟΙΝΟΧΡΗΣΤΩΝ ΧΩΡΩΝ</w:t>
            </w:r>
          </w:p>
          <w:p>
            <w:pPr>
              <w:pStyle w:val="Normal"/>
              <w:widowControl w:val="false"/>
              <w:rPr>
                <w:rFonts w:ascii="Calibri" w:hAnsi="Calibri" w:cs="Calibri"/>
                <w:b/>
                <w:b/>
                <w:bCs/>
                <w:sz w:val="20"/>
                <w:szCs w:val="20"/>
              </w:rPr>
            </w:pPr>
            <w:r>
              <w:rPr>
                <w:rFonts w:cs="Calibri" w:ascii="Calibri" w:hAnsi="Calibri"/>
                <w:b/>
                <w:bCs/>
                <w:sz w:val="20"/>
                <w:szCs w:val="20"/>
              </w:rPr>
              <w:t>ΔΗΜΟΣ ΚΕΝΤΡΙΚΗΣ ΚΕΡΚΥΡΑΣ &amp;</w:t>
            </w:r>
          </w:p>
          <w:p>
            <w:pPr>
              <w:pStyle w:val="Normal"/>
              <w:widowControl w:val="false"/>
              <w:rPr>
                <w:rFonts w:ascii="Calibri" w:hAnsi="Calibri" w:cs="Calibri"/>
                <w:b/>
                <w:b/>
                <w:bCs/>
                <w:sz w:val="22"/>
                <w:szCs w:val="22"/>
              </w:rPr>
            </w:pPr>
            <w:r>
              <w:rPr>
                <w:rFonts w:cs="Calibri" w:ascii="Calibri" w:hAnsi="Calibri"/>
                <w:b/>
                <w:bCs/>
                <w:sz w:val="20"/>
                <w:szCs w:val="20"/>
              </w:rPr>
              <w:t xml:space="preserve"> </w:t>
            </w:r>
            <w:r>
              <w:rPr>
                <w:rFonts w:cs="Calibri" w:ascii="Calibri" w:hAnsi="Calibri"/>
                <w:b/>
                <w:bCs/>
                <w:sz w:val="20"/>
                <w:szCs w:val="20"/>
              </w:rPr>
              <w:t>ΔΙΑΠΟΝΤΙΩΝ ΝΗΣΩΝ</w:t>
            </w:r>
          </w:p>
          <w:p>
            <w:pPr>
              <w:pStyle w:val="Normal"/>
              <w:widowControl w:val="false"/>
              <w:rPr>
                <w:rFonts w:ascii="Calibri" w:hAnsi="Calibri"/>
                <w:sz w:val="20"/>
                <w:szCs w:val="20"/>
              </w:rPr>
            </w:pPr>
            <w:bookmarkStart w:id="5" w:name="_Hlk151420479"/>
            <w:r>
              <w:rPr>
                <w:rFonts w:eastAsia="Calibri" w:cs="Calibri" w:ascii="Calibri" w:hAnsi="Calibri"/>
                <w:b/>
                <w:bCs/>
                <w:color w:val="000000"/>
                <w:sz w:val="20"/>
                <w:szCs w:val="20"/>
                <w:lang w:eastAsia="en-US"/>
              </w:rPr>
              <w:t xml:space="preserve">27.996,72 </w:t>
            </w:r>
            <w:bookmarkEnd w:id="5"/>
            <w:r>
              <w:rPr>
                <w:rFonts w:cs="Calibri" w:ascii="Calibri" w:hAnsi="Calibri" w:asciiTheme="minorHAnsi" w:cstheme="minorHAnsi" w:hAnsiTheme="minorHAnsi"/>
                <w:b/>
                <w:bCs/>
                <w:sz w:val="20"/>
                <w:szCs w:val="20"/>
              </w:rPr>
              <w:t>€</w:t>
            </w:r>
            <w:r>
              <w:rPr>
                <w:rFonts w:eastAsia="Calibri" w:cs="Calibri" w:ascii="Calibri" w:hAnsi="Calibri"/>
                <w:b/>
                <w:bCs/>
                <w:color w:val="000000"/>
                <w:sz w:val="20"/>
                <w:szCs w:val="20"/>
                <w:lang w:eastAsia="en-US"/>
              </w:rPr>
              <w:t xml:space="preserve"> </w:t>
            </w:r>
            <w:r>
              <w:rPr>
                <w:rFonts w:cs="Calibri" w:ascii="Calibri" w:hAnsi="Calibri"/>
                <w:b/>
                <w:bCs/>
                <w:sz w:val="20"/>
                <w:szCs w:val="20"/>
              </w:rPr>
              <w:t>(με 24% ΦΠΑ)</w:t>
            </w:r>
          </w:p>
          <w:p>
            <w:pPr>
              <w:pStyle w:val="Normal"/>
              <w:widowControl w:val="false"/>
              <w:rPr>
                <w:rFonts w:ascii="Calibri" w:hAnsi="Calibri" w:cs="Calibri"/>
                <w:b/>
                <w:b/>
                <w:bCs/>
                <w:sz w:val="20"/>
                <w:szCs w:val="20"/>
                <w:lang w:val="en-US"/>
              </w:rPr>
            </w:pPr>
            <w:r>
              <w:rPr>
                <w:rFonts w:cs="Calibri" w:ascii="Calibri" w:hAnsi="Calibri"/>
                <w:b/>
                <w:bCs/>
                <w:sz w:val="20"/>
                <w:szCs w:val="20"/>
              </w:rPr>
              <w:t>202</w:t>
            </w:r>
            <w:r>
              <w:rPr>
                <w:rFonts w:cs="Calibri" w:ascii="Calibri" w:hAnsi="Calibri"/>
                <w:b/>
                <w:bCs/>
                <w:sz w:val="20"/>
                <w:szCs w:val="20"/>
                <w:lang w:val="en-US"/>
              </w:rPr>
              <w:t>3</w:t>
            </w:r>
          </w:p>
          <w:p>
            <w:pPr>
              <w:pStyle w:val="Normal"/>
              <w:widowControl w:val="false"/>
              <w:rPr>
                <w:rFonts w:ascii="Calibri" w:hAnsi="Calibri"/>
                <w:sz w:val="20"/>
                <w:szCs w:val="20"/>
              </w:rPr>
            </w:pPr>
            <w:r>
              <w:rPr>
                <w:rFonts w:ascii="Calibri" w:hAnsi="Calibri"/>
                <w:sz w:val="20"/>
                <w:szCs w:val="20"/>
              </w:rPr>
            </w:r>
          </w:p>
          <w:p>
            <w:pPr>
              <w:pStyle w:val="Normal"/>
              <w:widowControl w:val="false"/>
              <w:rPr>
                <w:rFonts w:ascii="Calibri" w:hAnsi="Calibri"/>
                <w:sz w:val="20"/>
                <w:szCs w:val="20"/>
              </w:rPr>
            </w:pPr>
            <w:r>
              <w:rPr>
                <w:rFonts w:ascii="Calibri" w:hAnsi="Calibri"/>
                <w:sz w:val="20"/>
                <w:szCs w:val="20"/>
              </w:rPr>
            </w:r>
          </w:p>
        </w:tc>
      </w:tr>
    </w:tbl>
    <w:p>
      <w:pPr>
        <w:pStyle w:val="2"/>
        <w:numPr>
          <w:ilvl w:val="1"/>
          <w:numId w:val="1"/>
        </w:numPr>
        <w:pBdr>
          <w:top w:val="single" w:sz="4" w:space="6" w:color="000000"/>
          <w:left w:val="single" w:sz="4" w:space="4" w:color="000000"/>
          <w:bottom w:val="single" w:sz="4" w:space="3" w:color="000000"/>
          <w:right w:val="single" w:sz="4" w:space="4" w:color="000000"/>
        </w:pBdr>
        <w:shd w:val="clear" w:color="auto" w:fill="D9D9D9" w:themeFill="background1" w:themeFillShade="d9"/>
        <w:rPr>
          <w:rFonts w:ascii="Cambria" w:hAnsi="Cambria" w:cs="Tahoma" w:asciiTheme="majorHAnsi" w:hAnsiTheme="majorHAnsi"/>
          <w:sz w:val="32"/>
          <w:szCs w:val="32"/>
        </w:rPr>
      </w:pPr>
      <w:r>
        <w:rPr>
          <w:rFonts w:cs="Tahoma" w:ascii="Cambria" w:hAnsi="Cambria" w:asciiTheme="majorHAnsi" w:hAnsiTheme="majorHAnsi"/>
          <w:sz w:val="32"/>
          <w:szCs w:val="32"/>
        </w:rPr>
        <w:t>ΤΙΜΟΛΟΓΙΟ ΜΕΛΕΤΗΣ</w:t>
      </w:r>
    </w:p>
    <w:p>
      <w:pPr>
        <w:pStyle w:val="Normal"/>
        <w:rPr>
          <w:rFonts w:ascii="Calibri" w:hAnsi="Calibri" w:eastAsia="Calibri" w:cs="Calibri"/>
          <w:sz w:val="20"/>
          <w:szCs w:val="20"/>
          <w:u w:val="single"/>
        </w:rPr>
      </w:pPr>
      <w:r>
        <w:rPr>
          <w:rFonts w:eastAsia="Calibri" w:cs="Calibri" w:ascii="Calibri" w:hAnsi="Calibri"/>
          <w:sz w:val="20"/>
          <w:szCs w:val="20"/>
          <w:u w:val="single"/>
        </w:rPr>
      </w:r>
    </w:p>
    <w:p>
      <w:pPr>
        <w:pStyle w:val="Normal"/>
        <w:rPr/>
      </w:pPr>
      <w:r>
        <w:rPr/>
      </w:r>
    </w:p>
    <w:p>
      <w:pPr>
        <w:pStyle w:val="Normal"/>
        <w:rPr>
          <w:rFonts w:ascii="Cambria" w:hAnsi="Cambria" w:asciiTheme="majorHAnsi" w:hAnsiTheme="majorHAnsi"/>
        </w:rPr>
      </w:pPr>
      <w:r>
        <w:rPr>
          <w:rFonts w:cs="Calibri" w:ascii="Cambria" w:hAnsi="Cambria" w:asciiTheme="majorHAnsi" w:hAnsiTheme="majorHAnsi"/>
          <w:b/>
          <w:u w:val="single"/>
        </w:rPr>
        <w:t>Α’ ΓΕΝΙΚΟΙ ΟΡΟΙ</w:t>
      </w:r>
    </w:p>
    <w:p>
      <w:pPr>
        <w:pStyle w:val="Normal"/>
        <w:jc w:val="center"/>
        <w:rPr>
          <w:rFonts w:ascii="Cambria" w:hAnsi="Cambria" w:cs="Calibri" w:asciiTheme="majorHAnsi" w:hAnsiTheme="majorHAnsi"/>
          <w:b/>
          <w:b/>
          <w:sz w:val="20"/>
          <w:szCs w:val="20"/>
          <w:u w:val="single"/>
        </w:rPr>
      </w:pPr>
      <w:r>
        <w:rPr>
          <w:rFonts w:cs="Calibri" w:ascii="Cambria" w:hAnsi="Cambria"/>
          <w:b/>
          <w:sz w:val="20"/>
          <w:szCs w:val="20"/>
          <w:u w:val="single"/>
        </w:rPr>
      </w:r>
    </w:p>
    <w:p>
      <w:pPr>
        <w:pStyle w:val="Normal"/>
        <w:jc w:val="both"/>
        <w:rPr>
          <w:rFonts w:ascii="Cambria" w:hAnsi="Cambria" w:asciiTheme="majorHAnsi" w:hAnsiTheme="majorHAnsi"/>
        </w:rPr>
      </w:pPr>
      <w:r>
        <w:rPr>
          <w:rFonts w:cs="Calibri" w:ascii="Cambria" w:hAnsi="Cambria" w:asciiTheme="majorHAnsi" w:hAnsiTheme="majorHAnsi"/>
          <w:b/>
          <w:sz w:val="22"/>
          <w:szCs w:val="22"/>
        </w:rPr>
        <w:t>α)</w:t>
      </w:r>
      <w:r>
        <w:rPr>
          <w:rFonts w:cs="Calibri" w:ascii="Cambria" w:hAnsi="Cambria" w:asciiTheme="majorHAnsi" w:hAnsiTheme="majorHAnsi"/>
          <w:sz w:val="22"/>
          <w:szCs w:val="22"/>
        </w:rPr>
        <w:t xml:space="preserve"> Οι τιμές του τιμολογίου αφορούν κάθε μονάδα μέτρησης είδους, το οποίο πληροί τις τεχνικές προδιαγραφές της παρούσας μελέτης και προέκυψαν από έρευνα αγοράς.</w:t>
      </w:r>
    </w:p>
    <w:p>
      <w:pPr>
        <w:pStyle w:val="Normal"/>
        <w:jc w:val="both"/>
        <w:rPr>
          <w:rFonts w:ascii="Cambria" w:hAnsi="Cambria" w:asciiTheme="majorHAnsi" w:hAnsiTheme="majorHAnsi"/>
        </w:rPr>
      </w:pPr>
      <w:r>
        <w:rPr>
          <w:rFonts w:cs="Calibri" w:ascii="Cambria" w:hAnsi="Cambria" w:asciiTheme="majorHAnsi" w:hAnsiTheme="majorHAnsi"/>
          <w:b/>
          <w:sz w:val="22"/>
          <w:szCs w:val="22"/>
        </w:rPr>
        <w:t>β)</w:t>
      </w:r>
      <w:r>
        <w:rPr>
          <w:rFonts w:cs="Calibri" w:ascii="Cambria" w:hAnsi="Cambria" w:asciiTheme="majorHAnsi" w:hAnsiTheme="majorHAnsi"/>
          <w:sz w:val="22"/>
          <w:szCs w:val="22"/>
        </w:rPr>
        <w:t xml:space="preserve"> Σε κάθε τιμή θα περιλαμβάνεται η προμήθεια, η μεταφορά ,η εκφόρτωση και η παράδοση των ειδών στις αποθήκες του Δήμου Κεντρικής Κέρκυρας &amp; Διαποντίων Νήσων, οι νόμιμες κρατήσεις και πάσα αιτούμενη δαπάνη μη ρητώς αναφερόμενη πλην όμως αναγκαία για την πλήρη έντεχνο και συμφώνως προς τους όρους εκτέλεσης της προμήθειας.</w:t>
      </w:r>
    </w:p>
    <w:p>
      <w:pPr>
        <w:pStyle w:val="Normal"/>
        <w:rPr>
          <w:rFonts w:ascii="Cambria" w:hAnsi="Cambria" w:asciiTheme="majorHAnsi" w:hAnsiTheme="majorHAnsi"/>
        </w:rPr>
      </w:pPr>
      <w:r>
        <w:rPr>
          <w:rFonts w:cs="Calibri" w:ascii="Cambria" w:hAnsi="Cambria" w:asciiTheme="majorHAnsi" w:hAnsiTheme="majorHAnsi"/>
          <w:b/>
          <w:sz w:val="22"/>
          <w:szCs w:val="22"/>
        </w:rPr>
        <w:t>γ)</w:t>
      </w:r>
      <w:r>
        <w:rPr>
          <w:rFonts w:cs="Calibri" w:ascii="Cambria" w:hAnsi="Cambria" w:asciiTheme="majorHAnsi" w:hAnsiTheme="majorHAnsi"/>
          <w:sz w:val="22"/>
          <w:szCs w:val="22"/>
        </w:rPr>
        <w:t xml:space="preserve"> Δεν συμπεριλαμβάνεται ο Φ.Π.Α.</w:t>
      </w:r>
    </w:p>
    <w:p>
      <w:pPr>
        <w:pStyle w:val="Normal"/>
        <w:rPr>
          <w:rFonts w:ascii="Cambria" w:hAnsi="Cambria" w:asciiTheme="majorHAnsi" w:hAnsiTheme="majorHAnsi"/>
        </w:rPr>
      </w:pPr>
      <w:r>
        <w:rPr>
          <w:rFonts w:cs="Calibri" w:ascii="Cambria" w:hAnsi="Cambria" w:asciiTheme="majorHAnsi" w:hAnsiTheme="majorHAnsi"/>
          <w:b/>
          <w:sz w:val="22"/>
          <w:szCs w:val="22"/>
        </w:rPr>
        <w:t>δ)</w:t>
      </w:r>
      <w:r>
        <w:rPr>
          <w:rFonts w:cs="Calibri" w:ascii="Cambria" w:hAnsi="Cambria" w:asciiTheme="majorHAnsi" w:hAnsiTheme="majorHAnsi"/>
          <w:sz w:val="22"/>
          <w:szCs w:val="22"/>
        </w:rPr>
        <w:t>Όπου αναφέρεται ο όρος  &lt;περίπου&gt;, επιτρέπεται απόκλιση 5% επί των τεχνικών προδιαγραφών.</w:t>
      </w:r>
    </w:p>
    <w:p>
      <w:pPr>
        <w:pStyle w:val="Normal"/>
        <w:rPr>
          <w:rFonts w:ascii="Cambria" w:hAnsi="Cambria" w:cs="Calibri" w:asciiTheme="majorHAnsi" w:hAnsiTheme="majorHAnsi"/>
          <w:sz w:val="22"/>
          <w:szCs w:val="22"/>
        </w:rPr>
      </w:pPr>
      <w:r>
        <w:rPr>
          <w:rFonts w:cs="Calibri" w:ascii="Cambria" w:hAnsi="Cambria"/>
          <w:sz w:val="22"/>
          <w:szCs w:val="22"/>
        </w:rPr>
      </w:r>
    </w:p>
    <w:p>
      <w:pPr>
        <w:pStyle w:val="Normal"/>
        <w:rPr>
          <w:rFonts w:ascii="Cambria" w:hAnsi="Cambria" w:cs="Calibri" w:asciiTheme="majorHAnsi" w:hAnsiTheme="majorHAnsi"/>
          <w:sz w:val="22"/>
          <w:szCs w:val="22"/>
        </w:rPr>
      </w:pPr>
      <w:r>
        <w:rPr>
          <w:rFonts w:cs="Calibri" w:ascii="Cambria" w:hAnsi="Cambria"/>
          <w:sz w:val="22"/>
          <w:szCs w:val="22"/>
        </w:rPr>
      </w:r>
    </w:p>
    <w:p>
      <w:pPr>
        <w:pStyle w:val="Normal"/>
        <w:rPr>
          <w:rFonts w:ascii="Cambria" w:hAnsi="Cambria" w:asciiTheme="majorHAnsi" w:hAnsiTheme="majorHAnsi"/>
        </w:rPr>
      </w:pPr>
      <w:r>
        <w:rPr>
          <w:rFonts w:cs="Calibri" w:ascii="Cambria" w:hAnsi="Cambria" w:asciiTheme="majorHAnsi" w:hAnsiTheme="majorHAnsi"/>
          <w:b/>
          <w:u w:val="single"/>
        </w:rPr>
        <w:t>Β’ ΤΙΜΕΣ ΜΟΝΑΔΑΣ-ΤΕΧΝΙΚΗ ΠΕΡΙΓΡΑΦΗ</w:t>
      </w:r>
    </w:p>
    <w:p>
      <w:pPr>
        <w:pStyle w:val="Normal"/>
        <w:jc w:val="center"/>
        <w:rPr>
          <w:rFonts w:ascii="Cambria" w:hAnsi="Cambria" w:cs="Calibri" w:asciiTheme="majorHAnsi" w:hAnsiTheme="majorHAnsi"/>
          <w:b/>
          <w:b/>
          <w:sz w:val="22"/>
          <w:szCs w:val="22"/>
          <w:u w:val="single"/>
        </w:rPr>
      </w:pPr>
      <w:r>
        <w:rPr>
          <w:rFonts w:cs="Calibri" w:ascii="Cambria" w:hAnsi="Cambria"/>
          <w:b/>
          <w:sz w:val="22"/>
          <w:szCs w:val="22"/>
          <w:u w:val="single"/>
        </w:rPr>
      </w:r>
    </w:p>
    <w:p>
      <w:pPr>
        <w:pStyle w:val="Normal"/>
        <w:rPr>
          <w:rFonts w:ascii="Cambria" w:hAnsi="Cambria" w:asciiTheme="majorHAnsi" w:hAnsiTheme="majorHAnsi"/>
        </w:rPr>
      </w:pPr>
      <w:r>
        <w:rPr>
          <w:rFonts w:cs="Calibri" w:ascii="Cambria" w:hAnsi="Cambria" w:asciiTheme="majorHAnsi" w:hAnsiTheme="majorHAnsi"/>
          <w:sz w:val="22"/>
          <w:szCs w:val="22"/>
        </w:rPr>
        <w:t>Για την προμήθεια των ζητούμενων ειδών, οι τεχνικές προδιαγραφές για το κάθε υπό προμήθεια υλικό και οι αντίστοιχες τιμές μονάδας είναι οι παρακάτω:</w:t>
      </w:r>
    </w:p>
    <w:p>
      <w:pPr>
        <w:pStyle w:val="Normal"/>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shd w:val="clear" w:color="auto" w:fill="D9D9D9" w:themeFill="background1" w:themeFillShade="d9"/>
        <w:tabs>
          <w:tab w:val="clear" w:pos="720"/>
          <w:tab w:val="left" w:pos="2033" w:leader="none"/>
        </w:tabs>
        <w:rPr>
          <w:rFonts w:ascii="Cambria" w:hAnsi="Cambria" w:cs="Calibri" w:asciiTheme="majorHAnsi" w:cstheme="minorHAnsi" w:hAnsiTheme="majorHAnsi"/>
          <w:b/>
          <w:b/>
          <w:sz w:val="22"/>
          <w:szCs w:val="22"/>
          <w:u w:val="single"/>
        </w:rPr>
      </w:pPr>
      <w:r>
        <w:rPr>
          <w:rFonts w:cs="Calibri" w:ascii="Cambria" w:hAnsi="Cambria" w:asciiTheme="majorHAnsi" w:cstheme="minorHAnsi" w:hAnsiTheme="majorHAnsi"/>
          <w:b/>
          <w:bCs/>
          <w:sz w:val="22"/>
          <w:szCs w:val="22"/>
          <w:u w:val="single"/>
        </w:rPr>
        <w:t>Άρθρο 1</w:t>
      </w:r>
      <w:r>
        <w:rPr>
          <w:rFonts w:cs="Calibri" w:ascii="Cambria" w:hAnsi="Cambria" w:asciiTheme="majorHAnsi" w:cstheme="minorHAnsi" w:hAnsiTheme="majorHAnsi"/>
          <w:b/>
          <w:bCs/>
          <w:sz w:val="22"/>
          <w:szCs w:val="22"/>
          <w:u w:val="single"/>
          <w:vertAlign w:val="superscript"/>
        </w:rPr>
        <w:t xml:space="preserve">ο: </w:t>
      </w:r>
      <w:r>
        <w:rPr>
          <w:rFonts w:cs="Calibri" w:ascii="Cambria" w:hAnsi="Cambria" w:asciiTheme="majorHAnsi" w:cstheme="minorHAnsi" w:hAnsiTheme="majorHAnsi"/>
          <w:b/>
          <w:sz w:val="22"/>
          <w:szCs w:val="22"/>
          <w:u w:val="single"/>
        </w:rPr>
        <w:t xml:space="preserve">ΑΚΡΥΛΙΚΟ ΑΣΤΑΡΙ ΠΛΑΣΤΙΚΩΝ ΚΑΙ ΑΚΡΥΛΙΚΩΝ ΧΡΩΜΑΤΩΝ </w:t>
      </w:r>
    </w:p>
    <w:p>
      <w:pPr>
        <w:pStyle w:val="Normal"/>
        <w:tabs>
          <w:tab w:val="clear" w:pos="720"/>
          <w:tab w:val="left" w:pos="5421"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tabs>
          <w:tab w:val="clear" w:pos="720"/>
          <w:tab w:val="left" w:pos="5421" w:leader="none"/>
        </w:tabs>
        <w:ind w:firstLine="567"/>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Προμήθεια , μεταφορά και παράδοση στις αποθήκες του Δήμου , ακρυλικού ασταριού πλαστικών και ακρυλικών χρωμάτων. Το ακρυλικό αστάρι θα πρέπει να είναι ημιδιάφανο, θα πρέπει να είναι αστάρι νερού με βάση 100% ακρυλικές ρητίνες. Θα πρέπει να αποτελεί υπόστρωμα των υδατοδιαλυτών χρωμάτων όπως πλαστικών, τσιμεντοχρωμάτων κλπ. Θα πρέπει να εφαρμόζεται εύκολα, να έχει υψηλή απόδοση, να βελτιώνει την εμφάνιση, την πρόσφυση και την καλυπτικότητα καθώς και την αντοχή του τελικού χρώματος. Θα πρέπει να είναι κατάλληλο υπόστρωμα για αλκαλικές επιφάνειες, τις οποίες θα πρέπει να εμποτίζει και να σταθεροποιεί. Θα πρέπει να είναι πρακτικά άοσμο κατά την χρήση του και να μην περιέχει αμμωνία. Θα πρέπει να είναι 100% ακρυλικό και να βελτιώνει το τελικό χρώμα. </w:t>
      </w:r>
    </w:p>
    <w:p>
      <w:pPr>
        <w:pStyle w:val="Normal"/>
        <w:tabs>
          <w:tab w:val="clear" w:pos="720"/>
          <w:tab w:val="left" w:pos="5421"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Θα πρέπει να έχει απόδοση τουλάχιστον 18 </w:t>
      </w:r>
      <w:r>
        <w:rPr/>
      </w:r>
      <m:oMath xmlns:m="http://schemas.openxmlformats.org/officeDocument/2006/math">
        <m:sSup>
          <m:e>
            <m:r>
              <w:rPr>
                <w:rFonts w:ascii="Cambria Math" w:hAnsi="Cambria Math"/>
              </w:rPr>
              <m:t xml:space="preserve">m</m:t>
            </m:r>
            <m:r>
              <w:rPr>
                <w:rFonts w:ascii="Cambria Math" w:hAnsi="Cambria Math"/>
              </w:rPr>
              <m:t xml:space="preserve">2</m:t>
            </m:r>
          </m:e>
          <m:sup/>
        </m:sSup>
      </m:oMath>
      <w:r>
        <w:rPr>
          <w:rFonts w:cs="Calibri" w:ascii="Cambria" w:hAnsi="Cambria" w:asciiTheme="majorHAnsi" w:cstheme="minorHAnsi" w:hAnsiTheme="majorHAnsi"/>
          <w:sz w:val="22"/>
          <w:szCs w:val="22"/>
        </w:rPr>
        <w:t xml:space="preserve"> ανά λίτρο και ο χρόνος στεγνώματος στην αφή 15-30 λεπτά.   </w:t>
      </w:r>
    </w:p>
    <w:p>
      <w:pPr>
        <w:pStyle w:val="Normal"/>
        <w:tabs>
          <w:tab w:val="clear" w:pos="720"/>
          <w:tab w:val="left" w:pos="5421"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Η εφαρμογή του θα γίνεται με πινέλο , ρολό κλπ.</w:t>
      </w:r>
    </w:p>
    <w:p>
      <w:pPr>
        <w:pStyle w:val="Normal"/>
        <w:tabs>
          <w:tab w:val="clear" w:pos="720"/>
          <w:tab w:val="left" w:pos="2711" w:leader="none"/>
        </w:tabs>
        <w:jc w:val="both"/>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tabs>
          <w:tab w:val="clear" w:pos="720"/>
          <w:tab w:val="left" w:pos="2711"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Normal"/>
        <w:tabs>
          <w:tab w:val="clear" w:pos="720"/>
          <w:tab w:val="left" w:pos="5421" w:leader="none"/>
        </w:tabs>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tabs>
          <w:tab w:val="clear" w:pos="720"/>
          <w:tab w:val="left" w:pos="5421" w:leader="none"/>
        </w:tabs>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(συσκευασία δέκα λίτρων ):  32,00  €  ΤΡΙΑΝΤΑ ΔΥΟ ΕΥΡΩ   </w:t>
      </w:r>
    </w:p>
    <w:p>
      <w:pPr>
        <w:pStyle w:val="Normal"/>
        <w:tabs>
          <w:tab w:val="clear" w:pos="720"/>
          <w:tab w:val="left" w:pos="5421"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tabs>
          <w:tab w:val="clear" w:pos="720"/>
          <w:tab w:val="left" w:pos="5421"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tabs>
          <w:tab w:val="clear" w:pos="720"/>
          <w:tab w:val="left" w:pos="5421"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tabs>
          <w:tab w:val="clear" w:pos="720"/>
          <w:tab w:val="left" w:pos="5421"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tabs>
          <w:tab w:val="clear" w:pos="720"/>
          <w:tab w:val="left" w:pos="5421"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tabs>
          <w:tab w:val="clear" w:pos="720"/>
          <w:tab w:val="left" w:pos="5421"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shd w:val="clear" w:color="auto" w:fill="D9D9D9" w:themeFill="background1" w:themeFillShade="d9"/>
        <w:tabs>
          <w:tab w:val="clear" w:pos="720"/>
          <w:tab w:val="left" w:pos="2033" w:leader="none"/>
        </w:tabs>
        <w:rPr>
          <w:rFonts w:ascii="Cambria" w:hAnsi="Cambria" w:cs="Calibri" w:asciiTheme="majorHAnsi" w:cstheme="minorHAnsi" w:hAnsiTheme="majorHAnsi"/>
          <w:b/>
          <w:b/>
          <w:sz w:val="22"/>
          <w:szCs w:val="22"/>
          <w:u w:val="single"/>
        </w:rPr>
      </w:pPr>
      <w:r>
        <w:rPr>
          <w:rFonts w:cs="Calibri" w:ascii="Cambria" w:hAnsi="Cambria" w:asciiTheme="majorHAnsi" w:cstheme="minorHAnsi" w:hAnsiTheme="majorHAnsi"/>
          <w:b/>
          <w:bCs/>
          <w:sz w:val="22"/>
          <w:szCs w:val="22"/>
          <w:u w:val="single"/>
        </w:rPr>
        <w:t>Άρθρο 2</w:t>
      </w:r>
      <w:r>
        <w:rPr>
          <w:rFonts w:cs="Calibri" w:ascii="Cambria" w:hAnsi="Cambria" w:asciiTheme="majorHAnsi" w:cstheme="minorHAnsi" w:hAnsiTheme="majorHAnsi"/>
          <w:b/>
          <w:bCs/>
          <w:sz w:val="22"/>
          <w:szCs w:val="22"/>
          <w:u w:val="single"/>
          <w:vertAlign w:val="superscript"/>
        </w:rPr>
        <w:t xml:space="preserve">ο : </w:t>
      </w:r>
      <w:r>
        <w:rPr>
          <w:rFonts w:cs="Calibri" w:ascii="Cambria" w:hAnsi="Cambria" w:asciiTheme="majorHAnsi" w:cstheme="minorHAnsi" w:hAnsiTheme="majorHAnsi"/>
          <w:b/>
          <w:sz w:val="22"/>
          <w:szCs w:val="22"/>
          <w:u w:val="single"/>
        </w:rPr>
        <w:t>ΧΑΛΑΖΙΑΚΟ ΑΚΡΥΛΙΚΟ ΑΣΤΑΡΙ ΠΡΟΣΦΥΣΗΣ ΚΟΝΙΑΣΜΑΤΩΝ ΧΩΡΙΣ ΔΙΑΛΥΤΕΣ</w:t>
      </w:r>
    </w:p>
    <w:p>
      <w:pPr>
        <w:pStyle w:val="Normal"/>
        <w:tabs>
          <w:tab w:val="clear" w:pos="720"/>
          <w:tab w:val="left" w:pos="2033"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tabs>
          <w:tab w:val="clear" w:pos="720"/>
          <w:tab w:val="left" w:pos="5421" w:leader="none"/>
        </w:tabs>
        <w:ind w:firstLine="567"/>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Προμήθεια , μεταφορά και παράδοση στις αποθήκες του Δήμου, έτοιμου προς χρήση ασταριού ειδικής ακρυλικής βάσης, χωρίς διαλύτες, με χαλαζιακά αδρανή και εμπλουτισμένο με βελτιωτικά πρόσθετα, κατάλληλο για εφαρμογή ακόμη και σε λείες επιφάνειές . Το αστάρι θα πρέπει να έχει μεγάλη αντίσταση στα αλκάλια, να έχει τη δυνατότητα να μην αφήνει την εισερχόμενη υγρασία να εισχωρήσει και να προστατεύει την οικοδομή από ζημιές μη επιθυμητές. Η δομή του θα πρέπει να είναι τέτοια έτσι ώστε να δίνεται η δυνατότητα διαπνοής του δομικού στοιχείου. Δεν θα πρέπει να επηρεάζεται από τη μόνιμη υγρασία και να γαλακτοποιείται από τη βροχή. Η μορφή του θα πρέπει να είναι παχύρρευστη πάστα, το χρώμα του κεραμιδί, η κοκκομετρία του από 0,1 έως 1</w:t>
      </w:r>
      <w:r>
        <w:rPr>
          <w:rFonts w:cs="Calibri" w:ascii="Cambria" w:hAnsi="Cambria" w:asciiTheme="majorHAnsi" w:cstheme="minorHAnsi" w:hAnsiTheme="majorHAnsi"/>
          <w:sz w:val="22"/>
          <w:szCs w:val="22"/>
          <w:lang w:val="en-US"/>
        </w:rPr>
        <w:t>mm</w:t>
      </w:r>
      <w:r>
        <w:rPr>
          <w:rFonts w:cs="Calibri" w:ascii="Cambria" w:hAnsi="Cambria" w:asciiTheme="majorHAnsi" w:cstheme="minorHAnsi" w:hAnsiTheme="majorHAnsi"/>
          <w:sz w:val="22"/>
          <w:szCs w:val="22"/>
        </w:rPr>
        <w:t xml:space="preserve"> , το  </w:t>
      </w:r>
      <w:r>
        <w:rPr>
          <w:rFonts w:cs="Calibri" w:ascii="Cambria" w:hAnsi="Cambria" w:asciiTheme="majorHAnsi" w:cstheme="minorHAnsi" w:hAnsiTheme="majorHAnsi"/>
          <w:sz w:val="22"/>
          <w:szCs w:val="22"/>
          <w:lang w:val="en-US"/>
        </w:rPr>
        <w:t>pH</w:t>
      </w:r>
      <w:r>
        <w:rPr>
          <w:rFonts w:cs="Calibri" w:ascii="Cambria" w:hAnsi="Cambria" w:asciiTheme="majorHAnsi" w:cstheme="minorHAnsi" w:hAnsiTheme="majorHAnsi"/>
          <w:sz w:val="22"/>
          <w:szCs w:val="22"/>
        </w:rPr>
        <w:t xml:space="preserve"> του 8,0±1,0 , ο χρόνος στεγνώματος θα πρέπει να είναι από μία έως δύο ώρες στην αφή, ανάλογα βέβαια και από την απορροφητικότητα του υποστρώματος και των καιρικών συνθηκών, να μην χρειάζεται αραίωση και να είναι έτοιμο προς χρήση.</w:t>
      </w:r>
    </w:p>
    <w:p>
      <w:pPr>
        <w:pStyle w:val="Normal"/>
        <w:tabs>
          <w:tab w:val="clear" w:pos="720"/>
          <w:tab w:val="left" w:pos="5421"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Η θερμοκρασία εφαρμογής του θα πρέπει να είναι από +8 °</w:t>
      </w:r>
      <w:r>
        <w:rPr>
          <w:rFonts w:cs="Calibri" w:ascii="Cambria" w:hAnsi="Cambria" w:asciiTheme="majorHAnsi" w:cstheme="minorHAnsi" w:hAnsiTheme="majorHAnsi"/>
          <w:sz w:val="22"/>
          <w:szCs w:val="22"/>
          <w:lang w:val="en-US"/>
        </w:rPr>
        <w:t>C</w:t>
      </w:r>
      <w:r>
        <w:rPr>
          <w:rFonts w:cs="Calibri" w:ascii="Cambria" w:hAnsi="Cambria" w:asciiTheme="majorHAnsi" w:cstheme="minorHAnsi" w:hAnsiTheme="majorHAnsi"/>
          <w:sz w:val="22"/>
          <w:szCs w:val="22"/>
        </w:rPr>
        <w:t xml:space="preserve"> έως +35 °</w:t>
      </w:r>
      <w:r>
        <w:rPr>
          <w:rFonts w:cs="Calibri" w:ascii="Cambria" w:hAnsi="Cambria" w:asciiTheme="majorHAnsi" w:cstheme="minorHAnsi" w:hAnsiTheme="majorHAnsi"/>
          <w:sz w:val="22"/>
          <w:szCs w:val="22"/>
          <w:lang w:val="en-US"/>
        </w:rPr>
        <w:t>C</w:t>
      </w:r>
      <w:r>
        <w:rPr>
          <w:rFonts w:cs="Calibri" w:ascii="Cambria" w:hAnsi="Cambria" w:asciiTheme="majorHAnsi" w:cstheme="minorHAnsi" w:hAnsiTheme="majorHAnsi"/>
          <w:sz w:val="22"/>
          <w:szCs w:val="22"/>
        </w:rPr>
        <w:t xml:space="preserve">  και η θερμοκρασιακή αντοχή του από -35 </w:t>
      </w:r>
      <w:bookmarkStart w:id="6" w:name="_Hlk120699297"/>
      <w:r>
        <w:rPr>
          <w:rFonts w:cs="Calibri" w:ascii="Cambria" w:hAnsi="Cambria" w:asciiTheme="majorHAnsi" w:cstheme="minorHAnsi" w:hAnsiTheme="majorHAnsi"/>
          <w:sz w:val="22"/>
          <w:szCs w:val="22"/>
        </w:rPr>
        <w:t>°</w:t>
      </w:r>
      <w:r>
        <w:rPr>
          <w:rFonts w:cs="Calibri" w:ascii="Cambria" w:hAnsi="Cambria" w:asciiTheme="majorHAnsi" w:cstheme="minorHAnsi" w:hAnsiTheme="majorHAnsi"/>
          <w:sz w:val="22"/>
          <w:szCs w:val="22"/>
          <w:lang w:val="en-US"/>
        </w:rPr>
        <w:t>C</w:t>
      </w:r>
      <w:bookmarkEnd w:id="6"/>
      <w:r>
        <w:rPr>
          <w:rFonts w:cs="Calibri" w:ascii="Cambria" w:hAnsi="Cambria" w:asciiTheme="majorHAnsi" w:cstheme="minorHAnsi" w:hAnsiTheme="majorHAnsi"/>
          <w:sz w:val="22"/>
          <w:szCs w:val="22"/>
        </w:rPr>
        <w:t xml:space="preserve"> έως +100 °</w:t>
      </w:r>
      <w:r>
        <w:rPr>
          <w:rFonts w:cs="Calibri" w:ascii="Cambria" w:hAnsi="Cambria" w:asciiTheme="majorHAnsi" w:cstheme="minorHAnsi" w:hAnsiTheme="majorHAnsi"/>
          <w:sz w:val="22"/>
          <w:szCs w:val="22"/>
          <w:lang w:val="en-US"/>
        </w:rPr>
        <w:t>C</w:t>
      </w:r>
      <w:r>
        <w:rPr>
          <w:rFonts w:cs="Calibri" w:ascii="Cambria" w:hAnsi="Cambria" w:asciiTheme="majorHAnsi" w:cstheme="minorHAnsi" w:hAnsiTheme="majorHAnsi"/>
          <w:sz w:val="22"/>
          <w:szCs w:val="22"/>
        </w:rPr>
        <w:t xml:space="preserve"> .</w:t>
      </w:r>
    </w:p>
    <w:p>
      <w:pPr>
        <w:pStyle w:val="Normal"/>
        <w:tabs>
          <w:tab w:val="clear" w:pos="720"/>
          <w:tab w:val="left" w:pos="5421" w:leader="none"/>
        </w:tabs>
        <w:jc w:val="both"/>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tabs>
          <w:tab w:val="clear" w:pos="720"/>
          <w:tab w:val="left" w:pos="5421"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Normal"/>
        <w:tabs>
          <w:tab w:val="clear" w:pos="720"/>
          <w:tab w:val="left" w:pos="5421" w:leader="none"/>
        </w:tabs>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tabs>
          <w:tab w:val="clear" w:pos="720"/>
          <w:tab w:val="left" w:pos="5421" w:leader="none"/>
        </w:tabs>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(συσκευασία 5 </w:t>
      </w:r>
      <w:r>
        <w:rPr>
          <w:rFonts w:cs="Calibri" w:ascii="Cambria" w:hAnsi="Cambria" w:asciiTheme="majorHAnsi" w:cstheme="minorHAnsi" w:hAnsiTheme="majorHAnsi"/>
          <w:b/>
          <w:bCs/>
          <w:sz w:val="22"/>
          <w:szCs w:val="22"/>
          <w:lang w:val="en-US"/>
        </w:rPr>
        <w:t>Kg</w:t>
      </w:r>
      <w:r>
        <w:rPr>
          <w:rFonts w:cs="Calibri" w:ascii="Cambria" w:hAnsi="Cambria" w:asciiTheme="majorHAnsi" w:cstheme="minorHAnsi" w:hAnsiTheme="majorHAnsi"/>
          <w:b/>
          <w:bCs/>
          <w:sz w:val="22"/>
          <w:szCs w:val="22"/>
        </w:rPr>
        <w:t xml:space="preserve">):  19,00 €  ΔΕΚΑΕΝΝΕΑ  ΕΥΡΩ   </w:t>
      </w:r>
    </w:p>
    <w:p>
      <w:pPr>
        <w:pStyle w:val="Normal"/>
        <w:tabs>
          <w:tab w:val="clear" w:pos="720"/>
          <w:tab w:val="left" w:pos="5421"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tabs>
          <w:tab w:val="clear" w:pos="720"/>
          <w:tab w:val="left" w:pos="5421"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shd w:val="clear" w:color="auto" w:fill="D9D9D9" w:themeFill="background1" w:themeFillShade="d9"/>
        <w:tabs>
          <w:tab w:val="clear" w:pos="720"/>
          <w:tab w:val="left" w:pos="5421"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b/>
          <w:bCs/>
          <w:sz w:val="22"/>
          <w:szCs w:val="22"/>
          <w:u w:val="single"/>
          <w:shd w:fill="D9D9D9" w:val="clear"/>
        </w:rPr>
        <w:t>Άρθρο  3</w:t>
      </w:r>
      <w:r>
        <w:rPr>
          <w:rFonts w:cs="Calibri" w:ascii="Cambria" w:hAnsi="Cambria" w:asciiTheme="majorHAnsi" w:cstheme="minorHAnsi" w:hAnsiTheme="majorHAnsi"/>
          <w:b/>
          <w:bCs/>
          <w:sz w:val="22"/>
          <w:szCs w:val="22"/>
          <w:u w:val="single"/>
          <w:shd w:fill="D9D9D9" w:val="clear"/>
          <w:vertAlign w:val="superscript"/>
        </w:rPr>
        <w:t>ο</w:t>
      </w:r>
      <w:r>
        <w:rPr>
          <w:rFonts w:cs="Calibri" w:ascii="Cambria" w:hAnsi="Cambria" w:asciiTheme="majorHAnsi" w:cstheme="minorHAnsi" w:hAnsiTheme="majorHAnsi"/>
          <w:sz w:val="22"/>
          <w:szCs w:val="22"/>
          <w:u w:val="single"/>
          <w:shd w:fill="D9D9D9" w:val="clear"/>
        </w:rPr>
        <w:t xml:space="preserve"> : </w:t>
      </w:r>
      <w:r>
        <w:rPr>
          <w:rFonts w:cs="Calibri" w:ascii="Cambria" w:hAnsi="Cambria" w:asciiTheme="majorHAnsi" w:cstheme="minorHAnsi" w:hAnsiTheme="majorHAnsi"/>
          <w:b/>
          <w:bCs/>
          <w:sz w:val="22"/>
          <w:szCs w:val="22"/>
          <w:u w:val="single"/>
          <w:shd w:fill="D9D9D9" w:val="clear"/>
        </w:rPr>
        <w:t>ΧΡΩΜΑ ΠΛΑΣΤΙΚΟ ΜΑΥΡΟ ΕΣΩΤΕΡΙΚΟΥ</w:t>
      </w:r>
      <w:r>
        <w:rPr>
          <w:rFonts w:cs="Calibri" w:ascii="Cambria" w:hAnsi="Cambria" w:asciiTheme="majorHAnsi" w:cstheme="minorHAnsi" w:hAnsiTheme="majorHAnsi"/>
          <w:b/>
          <w:bCs/>
          <w:sz w:val="22"/>
          <w:szCs w:val="22"/>
          <w:u w:val="single"/>
        </w:rPr>
        <w:t xml:space="preserve"> ΧΩΡΟΥ </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cstheme="minorHAnsi" w:ascii="Cambria" w:hAnsi="Cambria"/>
          <w:sz w:val="22"/>
          <w:szCs w:val="22"/>
        </w:rPr>
      </w:r>
      <w:bookmarkStart w:id="7" w:name="_Hlk120787857"/>
      <w:bookmarkStart w:id="8" w:name="_Hlk120787857"/>
    </w:p>
    <w:p>
      <w:pPr>
        <w:pStyle w:val="Normal"/>
        <w:tabs>
          <w:tab w:val="clear" w:pos="720"/>
          <w:tab w:val="left" w:pos="2711" w:leader="none"/>
          <w:tab w:val="left" w:pos="9318" w:leader="none"/>
        </w:tabs>
        <w:ind w:firstLine="567"/>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Προμήθεια, μεταφορά και παράδοση στις αποθήκες του Δήμου, μαύρου πλαστικού χρώματος , κατάλληλου για εφαρμογή σε επιφάνειες εσωτερικού χώρου κτιρίων όπως σκυρόδεμα, σοφά , τούβλα, γυψοσανίδες , παλιές βαμμένες επιφάνειες κλπ. Θα πρέπει να εφαρμόζεται εύκολα , να είναι σχεδόν άοσμο και να μην περιέχει αμμωνία καθώς και να στεγνώνει εύκολα. Θα πρέπει να έχει υψηλή αντοχή στο συχνό πλύσιμο (ΕΝ13300 /</w:t>
      </w:r>
      <w:r>
        <w:rPr>
          <w:rFonts w:cs="Calibri" w:ascii="Cambria" w:hAnsi="Cambria" w:asciiTheme="majorHAnsi" w:cstheme="minorHAnsi" w:hAnsiTheme="majorHAnsi"/>
          <w:sz w:val="22"/>
          <w:szCs w:val="22"/>
          <w:lang w:val="en-US"/>
        </w:rPr>
        <w:t>ISO</w:t>
      </w:r>
      <w:r>
        <w:rPr>
          <w:rFonts w:cs="Calibri" w:ascii="Cambria" w:hAnsi="Cambria" w:asciiTheme="majorHAnsi" w:cstheme="minorHAnsi" w:hAnsiTheme="majorHAnsi"/>
          <w:sz w:val="22"/>
          <w:szCs w:val="22"/>
        </w:rPr>
        <w:t xml:space="preserve"> 11998) και πιστοποιητικό </w:t>
      </w:r>
      <w:r>
        <w:rPr>
          <w:rFonts w:cs="Calibri" w:ascii="Cambria" w:hAnsi="Cambria" w:asciiTheme="majorHAnsi" w:cstheme="minorHAnsi" w:hAnsiTheme="majorHAnsi"/>
          <w:sz w:val="22"/>
          <w:szCs w:val="22"/>
          <w:lang w:val="en-US"/>
        </w:rPr>
        <w:t>IAC</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GOLD</w:t>
      </w:r>
      <w:r>
        <w:rPr>
          <w:rFonts w:cs="Calibri" w:ascii="Cambria" w:hAnsi="Cambria" w:asciiTheme="majorHAnsi" w:cstheme="minorHAnsi" w:hAnsiTheme="majorHAnsi"/>
          <w:sz w:val="22"/>
          <w:szCs w:val="22"/>
        </w:rPr>
        <w:t xml:space="preserve"> ,Α+  στην ποιότητα του αέρα εσωτερικών χώρων και σχεδόν μηδενικά ΠΟΕ. </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Το ιξώδες θα πρέπει να είναι 110±10 </w:t>
      </w:r>
      <w:r>
        <w:rPr>
          <w:rFonts w:cs="Calibri" w:ascii="Cambria" w:hAnsi="Cambria" w:asciiTheme="majorHAnsi" w:cstheme="minorHAnsi" w:hAnsiTheme="majorHAnsi"/>
          <w:sz w:val="22"/>
          <w:szCs w:val="22"/>
          <w:lang w:val="en-US"/>
        </w:rPr>
        <w:t>KU</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ASTM</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D</w:t>
      </w:r>
      <w:r>
        <w:rPr>
          <w:rFonts w:cs="Calibri" w:ascii="Cambria" w:hAnsi="Cambria" w:asciiTheme="majorHAnsi" w:cstheme="minorHAnsi" w:hAnsiTheme="majorHAnsi"/>
          <w:sz w:val="22"/>
          <w:szCs w:val="22"/>
        </w:rPr>
        <w:t xml:space="preserve"> 562 , 25°</w:t>
      </w:r>
      <w:r>
        <w:rPr>
          <w:rFonts w:cs="Calibri" w:ascii="Cambria" w:hAnsi="Cambria" w:asciiTheme="majorHAnsi" w:cstheme="minorHAnsi" w:hAnsiTheme="majorHAnsi"/>
          <w:sz w:val="22"/>
          <w:szCs w:val="22"/>
          <w:lang w:val="en-US"/>
        </w:rPr>
        <w:t>C</w:t>
      </w:r>
      <w:r>
        <w:rPr>
          <w:rFonts w:cs="Calibri" w:ascii="Cambria" w:hAnsi="Cambria" w:asciiTheme="majorHAnsi" w:cstheme="minorHAnsi" w:hAnsiTheme="majorHAnsi"/>
          <w:sz w:val="22"/>
          <w:szCs w:val="22"/>
        </w:rPr>
        <w:t>).</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Κατά την εφαρμογή του θα πρέπει να αραιώνεται με νερό σε ποσοστό έως 10%, (0-10%).</w:t>
      </w:r>
    </w:p>
    <w:p>
      <w:pPr>
        <w:pStyle w:val="Normal"/>
        <w:tabs>
          <w:tab w:val="clear" w:pos="720"/>
          <w:tab w:val="left" w:pos="2711" w:leader="none"/>
          <w:tab w:val="left" w:pos="9318" w:leader="none"/>
        </w:tabs>
        <w:jc w:val="both"/>
        <w:rPr>
          <w:rFonts w:ascii="Cambria" w:hAnsi="Cambria" w:eastAsia="" w:cs="Calibri" w:asciiTheme="majorHAnsi" w:cstheme="minorHAnsi" w:eastAsiaTheme="minorEastAsia" w:hAnsiTheme="majorHAnsi"/>
          <w:sz w:val="22"/>
          <w:szCs w:val="22"/>
        </w:rPr>
      </w:pPr>
      <w:r>
        <w:rPr>
          <w:rFonts w:cs="Calibri" w:ascii="Cambria" w:hAnsi="Cambria" w:asciiTheme="majorHAnsi" w:cstheme="minorHAnsi" w:hAnsiTheme="majorHAnsi"/>
          <w:sz w:val="22"/>
          <w:szCs w:val="22"/>
        </w:rPr>
        <w:t xml:space="preserve">Θα πρέπει να αποδίδει για μία στρώση περίπου  15-18 </w:t>
      </w:r>
      <w:r>
        <w:rPr/>
      </w:r>
      <m:oMath xmlns:m="http://schemas.openxmlformats.org/officeDocument/2006/math">
        <m:sSup>
          <m:e>
            <m:r>
              <w:rPr>
                <w:rFonts w:ascii="Cambria Math" w:hAnsi="Cambria Math"/>
              </w:rPr>
              <m:t xml:space="preserve">m</m:t>
            </m:r>
          </m:e>
          <m:sup>
            <m:r>
              <w:rPr>
                <w:rFonts w:ascii="Cambria Math" w:hAnsi="Cambria Math"/>
              </w:rPr>
              <m:t xml:space="preserve">2</m:t>
            </m:r>
          </m:sup>
        </m:sSup>
      </m:oMath>
      <w:r>
        <w:rPr>
          <w:rFonts w:eastAsia="" w:cs="Calibri" w:ascii="Cambria" w:hAnsi="Cambria" w:asciiTheme="majorHAnsi" w:cstheme="minorHAnsi" w:eastAsiaTheme="minorEastAsia" w:hAnsiTheme="majorHAnsi"/>
          <w:sz w:val="22"/>
          <w:szCs w:val="22"/>
        </w:rPr>
        <w:t>/</w:t>
      </w:r>
      <w:r>
        <w:rPr>
          <w:rFonts w:eastAsia="" w:cs="Calibri" w:ascii="Cambria" w:hAnsi="Cambria" w:asciiTheme="majorHAnsi" w:cstheme="minorHAnsi" w:eastAsiaTheme="minorEastAsia" w:hAnsiTheme="majorHAnsi"/>
          <w:sz w:val="22"/>
          <w:szCs w:val="22"/>
          <w:lang w:val="en-US"/>
        </w:rPr>
        <w:t>L</w:t>
      </w:r>
      <w:r>
        <w:rPr>
          <w:rFonts w:eastAsia="" w:cs="Calibri" w:ascii="Cambria" w:hAnsi="Cambria" w:asciiTheme="majorHAnsi" w:cstheme="minorHAnsi" w:eastAsiaTheme="minorEastAsia" w:hAnsiTheme="majorHAnsi"/>
          <w:sz w:val="22"/>
          <w:szCs w:val="22"/>
        </w:rPr>
        <w:t xml:space="preserve">   και για δύο στρώσεις   περίπου 8-9 </w:t>
      </w:r>
      <w:r>
        <w:rPr/>
      </w:r>
      <m:oMath xmlns:m="http://schemas.openxmlformats.org/officeDocument/2006/math">
        <m:sSup>
          <m:e>
            <m:r>
              <w:rPr>
                <w:rFonts w:ascii="Cambria Math" w:hAnsi="Cambria Math"/>
              </w:rPr>
              <m:t xml:space="preserve">m</m:t>
            </m:r>
          </m:e>
          <m:sup>
            <m:r>
              <w:rPr>
                <w:rFonts w:ascii="Cambria Math" w:hAnsi="Cambria Math"/>
              </w:rPr>
              <m:t xml:space="preserve">2</m:t>
            </m:r>
          </m:sup>
        </m:sSup>
      </m:oMath>
      <w:r>
        <w:rPr>
          <w:rFonts w:eastAsia="" w:cs="Calibri" w:ascii="Cambria" w:hAnsi="Cambria" w:asciiTheme="majorHAnsi" w:cstheme="minorHAnsi" w:eastAsiaTheme="minorEastAsia" w:hAnsiTheme="majorHAnsi"/>
          <w:sz w:val="22"/>
          <w:szCs w:val="22"/>
        </w:rPr>
        <w:t>/</w:t>
      </w:r>
      <w:r>
        <w:rPr>
          <w:rFonts w:eastAsia="" w:cs="Calibri" w:ascii="Cambria" w:hAnsi="Cambria" w:asciiTheme="majorHAnsi" w:cstheme="minorHAnsi" w:eastAsiaTheme="minorEastAsia" w:hAnsiTheme="majorHAnsi"/>
          <w:sz w:val="22"/>
          <w:szCs w:val="22"/>
          <w:lang w:val="en-US"/>
        </w:rPr>
        <w:t>L</w:t>
      </w:r>
      <w:r>
        <w:rPr>
          <w:rFonts w:eastAsia="" w:cs="Calibri" w:ascii="Cambria" w:hAnsi="Cambria" w:asciiTheme="majorHAnsi" w:cstheme="minorHAnsi" w:eastAsiaTheme="minorEastAsia" w:hAnsiTheme="majorHAnsi"/>
          <w:sz w:val="22"/>
          <w:szCs w:val="22"/>
        </w:rPr>
        <w:t>.</w:t>
      </w:r>
    </w:p>
    <w:p>
      <w:pPr>
        <w:pStyle w:val="Normal"/>
        <w:tabs>
          <w:tab w:val="clear" w:pos="720"/>
          <w:tab w:val="left" w:pos="2711" w:leader="none"/>
          <w:tab w:val="left" w:pos="9318" w:leader="none"/>
        </w:tabs>
        <w:jc w:val="both"/>
        <w:rPr>
          <w:rFonts w:ascii="Cambria" w:hAnsi="Cambria" w:eastAsia="" w:cs="Calibri" w:asciiTheme="majorHAnsi" w:cstheme="minorHAnsi" w:eastAsiaTheme="minorEastAsia" w:hAnsiTheme="majorHAnsi"/>
          <w:sz w:val="22"/>
          <w:szCs w:val="22"/>
        </w:rPr>
      </w:pPr>
      <w:r>
        <w:rPr>
          <w:rFonts w:eastAsia="" w:cs="Calibri" w:ascii="Cambria" w:hAnsi="Cambria" w:asciiTheme="majorHAnsi" w:cstheme="minorHAnsi" w:eastAsiaTheme="minorEastAsia" w:hAnsiTheme="majorHAnsi"/>
          <w:sz w:val="22"/>
          <w:szCs w:val="22"/>
        </w:rPr>
        <w:t>Ο χρόνος στεγνώματος θα πρέπει να είναι στην αφή 30-60 λεπτά και για την επαναβαφή έως 4 ώρες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bookmarkStart w:id="9" w:name="_Hlk120787857"/>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bookmarkEnd w:id="9"/>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jc w:val="both"/>
        <w:rPr>
          <w:rFonts w:ascii="Cambria" w:hAnsi="Cambria" w:cs="Calibri" w:asciiTheme="majorHAnsi" w:cstheme="minorHAnsi" w:hAnsiTheme="majorHAnsi"/>
          <w:b/>
          <w:b/>
          <w:bCs/>
          <w:sz w:val="22"/>
          <w:szCs w:val="22"/>
        </w:rPr>
      </w:pPr>
      <w:bookmarkStart w:id="10" w:name="_Hlk120788262"/>
      <w:bookmarkStart w:id="11" w:name="_Hlk151332336"/>
      <w:bookmarkEnd w:id="10"/>
      <w:r>
        <w:rPr>
          <w:rFonts w:cs="Calibri" w:ascii="Cambria" w:hAnsi="Cambria" w:asciiTheme="majorHAnsi" w:cstheme="minorHAnsi" w:hAnsiTheme="majorHAnsi"/>
          <w:b/>
          <w:bCs/>
          <w:sz w:val="22"/>
          <w:szCs w:val="22"/>
        </w:rPr>
        <w:t xml:space="preserve">Τιμή ανά τεμάχιο (συσκευασία 750 </w:t>
      </w:r>
      <w:r>
        <w:rPr>
          <w:rFonts w:cs="Calibri" w:ascii="Cambria" w:hAnsi="Cambria" w:asciiTheme="majorHAnsi" w:cstheme="minorHAnsi" w:hAnsiTheme="majorHAnsi"/>
          <w:b/>
          <w:bCs/>
          <w:sz w:val="22"/>
          <w:szCs w:val="22"/>
          <w:lang w:val="en-US"/>
        </w:rPr>
        <w:t>ml</w:t>
      </w:r>
      <w:r>
        <w:rPr>
          <w:rFonts w:cs="Calibri" w:ascii="Cambria" w:hAnsi="Cambria" w:asciiTheme="majorHAnsi" w:cstheme="minorHAnsi" w:hAnsiTheme="majorHAnsi"/>
          <w:b/>
          <w:bCs/>
          <w:sz w:val="22"/>
          <w:szCs w:val="22"/>
        </w:rPr>
        <w:t xml:space="preserve">):   6,00 €  ΕΞΙ ΕΥΡΩ </w:t>
      </w:r>
      <w:bookmarkEnd w:id="11"/>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shd w:val="clear" w:color="auto" w:fill="D9D9D9" w:themeFill="background1" w:themeFillShade="d9"/>
        <w:tabs>
          <w:tab w:val="clear" w:pos="720"/>
          <w:tab w:val="left" w:pos="5421"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b/>
          <w:bCs/>
          <w:sz w:val="22"/>
          <w:szCs w:val="22"/>
          <w:u w:val="single"/>
        </w:rPr>
        <w:t>Άρθρο  4</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bCs/>
          <w:sz w:val="22"/>
          <w:szCs w:val="22"/>
          <w:u w:val="single"/>
        </w:rPr>
        <w:t xml:space="preserve">ΧΡΩΜΑ ΠΛΑΣΤΙΚΟ ΩΧΡΑ ΕΣΩΤΕΡΙΚΟΥ ΧΩΡΟΥ </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tabs>
          <w:tab w:val="clear" w:pos="720"/>
          <w:tab w:val="left" w:pos="2711" w:leader="none"/>
          <w:tab w:val="left" w:pos="9318" w:leader="none"/>
        </w:tabs>
        <w:ind w:firstLine="567"/>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Προμήθεια, μεταφορά και παράδοση στις αποθήκες του Δήμου, μαύρου πλαστικού χρώματος, κατάλληλου για εφαρμογή σε επιφάνειες εσωτερικού χώρου κτιρίων όπως σκυρόδεμα, σοφά, τούβλα, γυψοσανίδες, παλιές βαμμένες επιφάνειες κλπ. Θα πρέπει να εφαρμόζεται εύκολα, να είναι σχεδόν άοσμο και να μην περιέχει αμμωνία καθώς και να στεγνώνει εύκολα. Θα πρέπει να έχει υψηλή αντοχή στο συχνό πλύσιμο (ΕΝ13300 /</w:t>
      </w:r>
      <w:r>
        <w:rPr>
          <w:rFonts w:cs="Calibri" w:ascii="Cambria" w:hAnsi="Cambria" w:asciiTheme="majorHAnsi" w:cstheme="minorHAnsi" w:hAnsiTheme="majorHAnsi"/>
          <w:sz w:val="22"/>
          <w:szCs w:val="22"/>
          <w:lang w:val="en-US"/>
        </w:rPr>
        <w:t>ISO</w:t>
      </w:r>
      <w:r>
        <w:rPr>
          <w:rFonts w:cs="Calibri" w:ascii="Cambria" w:hAnsi="Cambria" w:asciiTheme="majorHAnsi" w:cstheme="minorHAnsi" w:hAnsiTheme="majorHAnsi"/>
          <w:sz w:val="22"/>
          <w:szCs w:val="22"/>
        </w:rPr>
        <w:t xml:space="preserve"> 11998) και πιστοποιητικό </w:t>
      </w:r>
      <w:r>
        <w:rPr>
          <w:rFonts w:cs="Calibri" w:ascii="Cambria" w:hAnsi="Cambria" w:asciiTheme="majorHAnsi" w:cstheme="minorHAnsi" w:hAnsiTheme="majorHAnsi"/>
          <w:sz w:val="22"/>
          <w:szCs w:val="22"/>
          <w:lang w:val="en-US"/>
        </w:rPr>
        <w:t>IAC</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GOLD</w:t>
      </w:r>
      <w:r>
        <w:rPr>
          <w:rFonts w:cs="Calibri" w:ascii="Cambria" w:hAnsi="Cambria" w:asciiTheme="majorHAnsi" w:cstheme="minorHAnsi" w:hAnsiTheme="majorHAnsi"/>
          <w:sz w:val="22"/>
          <w:szCs w:val="22"/>
        </w:rPr>
        <w:t xml:space="preserve"> ,Α+  στην ποιότητα του αέρα εσωτερικών χώρων και σχεδόν μηδενικά ΠΟΕ. </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Το ιξώδες θα πρέπει να είναι 110±10 </w:t>
      </w:r>
      <w:r>
        <w:rPr>
          <w:rFonts w:cs="Calibri" w:ascii="Cambria" w:hAnsi="Cambria" w:asciiTheme="majorHAnsi" w:cstheme="minorHAnsi" w:hAnsiTheme="majorHAnsi"/>
          <w:sz w:val="22"/>
          <w:szCs w:val="22"/>
          <w:lang w:val="en-US"/>
        </w:rPr>
        <w:t>KU</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ASTM</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D</w:t>
      </w:r>
      <w:r>
        <w:rPr>
          <w:rFonts w:cs="Calibri" w:ascii="Cambria" w:hAnsi="Cambria" w:asciiTheme="majorHAnsi" w:cstheme="minorHAnsi" w:hAnsiTheme="majorHAnsi"/>
          <w:sz w:val="22"/>
          <w:szCs w:val="22"/>
        </w:rPr>
        <w:t xml:space="preserve"> 562 , 25°</w:t>
      </w:r>
      <w:r>
        <w:rPr>
          <w:rFonts w:cs="Calibri" w:ascii="Cambria" w:hAnsi="Cambria" w:asciiTheme="majorHAnsi" w:cstheme="minorHAnsi" w:hAnsiTheme="majorHAnsi"/>
          <w:sz w:val="22"/>
          <w:szCs w:val="22"/>
          <w:lang w:val="en-US"/>
        </w:rPr>
        <w:t>C</w:t>
      </w:r>
      <w:r>
        <w:rPr>
          <w:rFonts w:cs="Calibri" w:ascii="Cambria" w:hAnsi="Cambria" w:asciiTheme="majorHAnsi" w:cstheme="minorHAnsi" w:hAnsiTheme="majorHAnsi"/>
          <w:sz w:val="22"/>
          <w:szCs w:val="22"/>
        </w:rPr>
        <w:t>).</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Κατά την εφαρμογή του θα πρέπει να αραιώνεται με νερό σε ποσοστό έως 10%, (0-10%).</w:t>
      </w:r>
    </w:p>
    <w:p>
      <w:pPr>
        <w:pStyle w:val="Normal"/>
        <w:tabs>
          <w:tab w:val="clear" w:pos="720"/>
          <w:tab w:val="left" w:pos="2711" w:leader="none"/>
          <w:tab w:val="left" w:pos="9318" w:leader="none"/>
        </w:tabs>
        <w:jc w:val="both"/>
        <w:rPr>
          <w:rFonts w:ascii="Cambria" w:hAnsi="Cambria" w:eastAsia="" w:cs="Calibri" w:asciiTheme="majorHAnsi" w:cstheme="minorHAnsi" w:eastAsiaTheme="minorEastAsia" w:hAnsiTheme="majorHAnsi"/>
          <w:sz w:val="22"/>
          <w:szCs w:val="22"/>
        </w:rPr>
      </w:pPr>
      <w:r>
        <w:rPr>
          <w:rFonts w:cs="Calibri" w:ascii="Cambria" w:hAnsi="Cambria" w:asciiTheme="majorHAnsi" w:cstheme="minorHAnsi" w:hAnsiTheme="majorHAnsi"/>
          <w:sz w:val="22"/>
          <w:szCs w:val="22"/>
        </w:rPr>
        <w:t xml:space="preserve">Θα πρέπει να αποδίδει για μία στρώση περίπου  15-18 </w:t>
      </w:r>
      <w:r>
        <w:rPr/>
      </w:r>
      <m:oMath xmlns:m="http://schemas.openxmlformats.org/officeDocument/2006/math">
        <m:sSup>
          <m:e>
            <m:r>
              <w:rPr>
                <w:rFonts w:ascii="Cambria Math" w:hAnsi="Cambria Math"/>
              </w:rPr>
              <m:t xml:space="preserve">m</m:t>
            </m:r>
          </m:e>
          <m:sup>
            <m:r>
              <w:rPr>
                <w:rFonts w:ascii="Cambria Math" w:hAnsi="Cambria Math"/>
              </w:rPr>
              <m:t xml:space="preserve">2</m:t>
            </m:r>
          </m:sup>
        </m:sSup>
      </m:oMath>
      <w:r>
        <w:rPr>
          <w:rFonts w:eastAsia="" w:cs="Calibri" w:ascii="Cambria" w:hAnsi="Cambria" w:asciiTheme="majorHAnsi" w:cstheme="minorHAnsi" w:eastAsiaTheme="minorEastAsia" w:hAnsiTheme="majorHAnsi"/>
          <w:sz w:val="22"/>
          <w:szCs w:val="22"/>
        </w:rPr>
        <w:t>/</w:t>
      </w:r>
      <w:r>
        <w:rPr>
          <w:rFonts w:eastAsia="" w:cs="Calibri" w:ascii="Cambria" w:hAnsi="Cambria" w:asciiTheme="majorHAnsi" w:cstheme="minorHAnsi" w:eastAsiaTheme="minorEastAsia" w:hAnsiTheme="majorHAnsi"/>
          <w:sz w:val="22"/>
          <w:szCs w:val="22"/>
          <w:lang w:val="en-US"/>
        </w:rPr>
        <w:t>L</w:t>
      </w:r>
      <w:r>
        <w:rPr>
          <w:rFonts w:eastAsia="" w:cs="Calibri" w:ascii="Cambria" w:hAnsi="Cambria" w:asciiTheme="majorHAnsi" w:cstheme="minorHAnsi" w:eastAsiaTheme="minorEastAsia" w:hAnsiTheme="majorHAnsi"/>
          <w:sz w:val="22"/>
          <w:szCs w:val="22"/>
        </w:rPr>
        <w:t xml:space="preserve"> και για δύο στρώσεις  περίπου 8-9 </w:t>
      </w:r>
      <w:r>
        <w:rPr/>
      </w:r>
      <m:oMath xmlns:m="http://schemas.openxmlformats.org/officeDocument/2006/math">
        <m:sSup>
          <m:e>
            <m:r>
              <w:rPr>
                <w:rFonts w:ascii="Cambria Math" w:hAnsi="Cambria Math"/>
              </w:rPr>
              <m:t xml:space="preserve">m</m:t>
            </m:r>
          </m:e>
          <m:sup>
            <m:r>
              <w:rPr>
                <w:rFonts w:ascii="Cambria Math" w:hAnsi="Cambria Math"/>
              </w:rPr>
              <m:t xml:space="preserve">2</m:t>
            </m:r>
          </m:sup>
        </m:sSup>
      </m:oMath>
      <w:r>
        <w:rPr>
          <w:rFonts w:eastAsia="" w:cs="Calibri" w:ascii="Cambria" w:hAnsi="Cambria" w:asciiTheme="majorHAnsi" w:cstheme="minorHAnsi" w:eastAsiaTheme="minorEastAsia" w:hAnsiTheme="majorHAnsi"/>
          <w:sz w:val="22"/>
          <w:szCs w:val="22"/>
        </w:rPr>
        <w:t>/</w:t>
      </w:r>
      <w:r>
        <w:rPr>
          <w:rFonts w:eastAsia="" w:cs="Calibri" w:ascii="Cambria" w:hAnsi="Cambria" w:asciiTheme="majorHAnsi" w:cstheme="minorHAnsi" w:eastAsiaTheme="minorEastAsia" w:hAnsiTheme="majorHAnsi"/>
          <w:sz w:val="22"/>
          <w:szCs w:val="22"/>
          <w:lang w:val="en-US"/>
        </w:rPr>
        <w:t>L</w:t>
      </w:r>
      <w:r>
        <w:rPr>
          <w:rFonts w:eastAsia="" w:cs="Calibri" w:ascii="Cambria" w:hAnsi="Cambria" w:asciiTheme="majorHAnsi" w:cstheme="minorHAnsi" w:eastAsiaTheme="minorEastAsia" w:hAnsiTheme="majorHAnsi"/>
          <w:sz w:val="22"/>
          <w:szCs w:val="22"/>
        </w:rPr>
        <w:t>.</w:t>
      </w:r>
    </w:p>
    <w:p>
      <w:pPr>
        <w:pStyle w:val="Normal"/>
        <w:tabs>
          <w:tab w:val="clear" w:pos="720"/>
          <w:tab w:val="left" w:pos="2711" w:leader="none"/>
          <w:tab w:val="left" w:pos="9318" w:leader="none"/>
        </w:tabs>
        <w:jc w:val="both"/>
        <w:rPr>
          <w:rFonts w:ascii="Cambria" w:hAnsi="Cambria" w:eastAsia="" w:cs="Calibri" w:asciiTheme="majorHAnsi" w:cstheme="minorHAnsi" w:eastAsiaTheme="minorEastAsia" w:hAnsiTheme="majorHAnsi"/>
          <w:sz w:val="22"/>
          <w:szCs w:val="22"/>
        </w:rPr>
      </w:pPr>
      <w:r>
        <w:rPr>
          <w:rFonts w:eastAsia="" w:cs="Calibri" w:ascii="Cambria" w:hAnsi="Cambria" w:asciiTheme="majorHAnsi" w:cstheme="minorHAnsi" w:eastAsiaTheme="minorEastAsia" w:hAnsiTheme="majorHAnsi"/>
          <w:sz w:val="22"/>
          <w:szCs w:val="22"/>
        </w:rPr>
        <w:t>Ο χρόνος στεγνώματος θα πρέπει να είναι στην αφή 30-60 λεπτά και για την επαναβαφή έως 4 ώρες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jc w:val="both"/>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(συσκευασία 750 </w:t>
      </w:r>
      <w:r>
        <w:rPr>
          <w:rFonts w:cs="Calibri" w:ascii="Cambria" w:hAnsi="Cambria" w:asciiTheme="majorHAnsi" w:cstheme="minorHAnsi" w:hAnsiTheme="majorHAnsi"/>
          <w:b/>
          <w:bCs/>
          <w:sz w:val="22"/>
          <w:szCs w:val="22"/>
          <w:lang w:val="en-US"/>
        </w:rPr>
        <w:t>ml</w:t>
      </w:r>
      <w:r>
        <w:rPr>
          <w:rFonts w:cs="Calibri" w:ascii="Cambria" w:hAnsi="Cambria" w:asciiTheme="majorHAnsi" w:cstheme="minorHAnsi" w:hAnsiTheme="majorHAnsi"/>
          <w:b/>
          <w:bCs/>
          <w:sz w:val="22"/>
          <w:szCs w:val="22"/>
        </w:rPr>
        <w:t xml:space="preserve">):   6,00 €  ΕΞΙ ΕΥΡΩ </w:t>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shd w:val="clear" w:color="auto" w:fill="BFBFBF" w:themeFill="background1" w:themeFillShade="bf"/>
        <w:tabs>
          <w:tab w:val="clear" w:pos="720"/>
          <w:tab w:val="left" w:pos="5421" w:leader="none"/>
        </w:tabs>
        <w:jc w:val="both"/>
        <w:rPr>
          <w:rFonts w:ascii="Cambria" w:hAnsi="Cambria" w:cs="Calibri" w:asciiTheme="majorHAnsi" w:cstheme="minorHAnsi" w:hAnsiTheme="majorHAnsi"/>
          <w:b/>
          <w:b/>
          <w:bCs/>
          <w:sz w:val="22"/>
          <w:szCs w:val="22"/>
          <w:u w:val="single"/>
        </w:rPr>
      </w:pPr>
      <w:r>
        <w:rPr>
          <w:rFonts w:cs="Calibri" w:ascii="Cambria" w:hAnsi="Cambria" w:asciiTheme="majorHAnsi" w:cstheme="minorHAnsi" w:hAnsiTheme="majorHAnsi"/>
          <w:b/>
          <w:bCs/>
          <w:sz w:val="22"/>
          <w:szCs w:val="22"/>
          <w:u w:val="single"/>
        </w:rPr>
        <w:t>Άρθρο  5</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bCs/>
          <w:sz w:val="22"/>
          <w:szCs w:val="22"/>
          <w:u w:val="single"/>
        </w:rPr>
        <w:t xml:space="preserve">ΧΡΩΜΑ ΠΛΑΣΤΙΚΟ ΚΟΚΚΙΝΟ ΕΣΩΤΕΡΙΚΟΥ ΧΩΡΟΥ </w:t>
      </w:r>
    </w:p>
    <w:p>
      <w:pPr>
        <w:pStyle w:val="Normal"/>
        <w:tabs>
          <w:tab w:val="clear" w:pos="720"/>
          <w:tab w:val="left" w:pos="5421" w:leader="none"/>
        </w:tabs>
        <w:jc w:val="both"/>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tabs>
          <w:tab w:val="clear" w:pos="720"/>
          <w:tab w:val="left" w:pos="2711" w:leader="none"/>
          <w:tab w:val="left" w:pos="9318" w:leader="none"/>
        </w:tabs>
        <w:ind w:firstLine="567"/>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Προμήθεια, μεταφορά και παράδοση στις αποθήκες του Δήμου, μαύρου πλαστικού χρώματος, κατάλληλου για εφαρμογή σε επιφάνειες εσωτερικού χώρου κτιρίων όπως σκυρόδεμα, σοφά, τούβλα, γυψοσανίδες, παλιές βαμμένες επιφάνειες κλπ. Θα πρέπει να εφαρμόζεται εύκολα, να είναι σχεδόν άοσμο και να μην περιέχει αμμωνία καθώς και να στεγνώνει εύκολα. Θα πρέπει να έχει υψηλή αντοχή στο συχνό πλύσιμο (ΕΝ13300 /</w:t>
      </w:r>
      <w:r>
        <w:rPr>
          <w:rFonts w:cs="Calibri" w:ascii="Cambria" w:hAnsi="Cambria" w:asciiTheme="majorHAnsi" w:cstheme="minorHAnsi" w:hAnsiTheme="majorHAnsi"/>
          <w:sz w:val="22"/>
          <w:szCs w:val="22"/>
          <w:lang w:val="en-US"/>
        </w:rPr>
        <w:t>ISO</w:t>
      </w:r>
      <w:r>
        <w:rPr>
          <w:rFonts w:cs="Calibri" w:ascii="Cambria" w:hAnsi="Cambria" w:asciiTheme="majorHAnsi" w:cstheme="minorHAnsi" w:hAnsiTheme="majorHAnsi"/>
          <w:sz w:val="22"/>
          <w:szCs w:val="22"/>
        </w:rPr>
        <w:t xml:space="preserve"> 11998) και πιστοποιητικό </w:t>
      </w:r>
      <w:r>
        <w:rPr>
          <w:rFonts w:cs="Calibri" w:ascii="Cambria" w:hAnsi="Cambria" w:asciiTheme="majorHAnsi" w:cstheme="minorHAnsi" w:hAnsiTheme="majorHAnsi"/>
          <w:sz w:val="22"/>
          <w:szCs w:val="22"/>
          <w:lang w:val="en-US"/>
        </w:rPr>
        <w:t>IAC</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GOLD</w:t>
      </w:r>
      <w:r>
        <w:rPr>
          <w:rFonts w:cs="Calibri" w:ascii="Cambria" w:hAnsi="Cambria" w:asciiTheme="majorHAnsi" w:cstheme="minorHAnsi" w:hAnsiTheme="majorHAnsi"/>
          <w:sz w:val="22"/>
          <w:szCs w:val="22"/>
        </w:rPr>
        <w:t xml:space="preserve"> ,Α+  στην ποιότητα του αέρα εσωτερικών χώρων και σχεδόν μηδενικά ΠΟΕ.</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Το ιξώδες θα πρέπει να είναι 110±10 </w:t>
      </w:r>
      <w:r>
        <w:rPr>
          <w:rFonts w:cs="Calibri" w:ascii="Cambria" w:hAnsi="Cambria" w:asciiTheme="majorHAnsi" w:cstheme="minorHAnsi" w:hAnsiTheme="majorHAnsi"/>
          <w:sz w:val="22"/>
          <w:szCs w:val="22"/>
          <w:lang w:val="en-US"/>
        </w:rPr>
        <w:t>KU</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ASTM</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D</w:t>
      </w:r>
      <w:r>
        <w:rPr>
          <w:rFonts w:cs="Calibri" w:ascii="Cambria" w:hAnsi="Cambria" w:asciiTheme="majorHAnsi" w:cstheme="minorHAnsi" w:hAnsiTheme="majorHAnsi"/>
          <w:sz w:val="22"/>
          <w:szCs w:val="22"/>
        </w:rPr>
        <w:t xml:space="preserve"> 562 , 25°</w:t>
      </w:r>
      <w:r>
        <w:rPr>
          <w:rFonts w:cs="Calibri" w:ascii="Cambria" w:hAnsi="Cambria" w:asciiTheme="majorHAnsi" w:cstheme="minorHAnsi" w:hAnsiTheme="majorHAnsi"/>
          <w:sz w:val="22"/>
          <w:szCs w:val="22"/>
          <w:lang w:val="en-US"/>
        </w:rPr>
        <w:t>C</w:t>
      </w:r>
      <w:r>
        <w:rPr>
          <w:rFonts w:cs="Calibri" w:ascii="Cambria" w:hAnsi="Cambria" w:asciiTheme="majorHAnsi" w:cstheme="minorHAnsi" w:hAnsiTheme="majorHAnsi"/>
          <w:sz w:val="22"/>
          <w:szCs w:val="22"/>
        </w:rPr>
        <w:t>).</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Κατά την εφαρμογή του θα πρέπει να αραιώνεται με νερό σε ποσοστό έως 10%, (0-10%).</w:t>
      </w:r>
    </w:p>
    <w:p>
      <w:pPr>
        <w:pStyle w:val="Normal"/>
        <w:tabs>
          <w:tab w:val="clear" w:pos="720"/>
          <w:tab w:val="left" w:pos="2711" w:leader="none"/>
          <w:tab w:val="left" w:pos="9318" w:leader="none"/>
        </w:tabs>
        <w:jc w:val="both"/>
        <w:rPr>
          <w:rFonts w:ascii="Cambria" w:hAnsi="Cambria" w:eastAsia="" w:cs="Calibri" w:asciiTheme="majorHAnsi" w:cstheme="minorHAnsi" w:eastAsiaTheme="minorEastAsia" w:hAnsiTheme="majorHAnsi"/>
          <w:sz w:val="22"/>
          <w:szCs w:val="22"/>
        </w:rPr>
      </w:pPr>
      <w:r>
        <w:rPr>
          <w:rFonts w:cs="Calibri" w:ascii="Cambria" w:hAnsi="Cambria" w:asciiTheme="majorHAnsi" w:cstheme="minorHAnsi" w:hAnsiTheme="majorHAnsi"/>
          <w:sz w:val="22"/>
          <w:szCs w:val="22"/>
        </w:rPr>
        <w:t xml:space="preserve">Θα πρέπει να αποδίδει για μία στρώση περίπου  15-18 </w:t>
      </w:r>
      <w:r>
        <w:rPr/>
      </w:r>
      <m:oMath xmlns:m="http://schemas.openxmlformats.org/officeDocument/2006/math">
        <m:sSup>
          <m:e>
            <m:r>
              <w:rPr>
                <w:rFonts w:ascii="Cambria Math" w:hAnsi="Cambria Math"/>
              </w:rPr>
              <m:t xml:space="preserve">m</m:t>
            </m:r>
          </m:e>
          <m:sup>
            <m:r>
              <w:rPr>
                <w:rFonts w:ascii="Cambria Math" w:hAnsi="Cambria Math"/>
              </w:rPr>
              <m:t xml:space="preserve">2</m:t>
            </m:r>
          </m:sup>
        </m:sSup>
      </m:oMath>
      <w:r>
        <w:rPr>
          <w:rFonts w:eastAsia="" w:cs="Calibri" w:ascii="Cambria" w:hAnsi="Cambria" w:asciiTheme="majorHAnsi" w:cstheme="minorHAnsi" w:eastAsiaTheme="minorEastAsia" w:hAnsiTheme="majorHAnsi"/>
          <w:sz w:val="22"/>
          <w:szCs w:val="22"/>
        </w:rPr>
        <w:t>/</w:t>
      </w:r>
      <w:r>
        <w:rPr>
          <w:rFonts w:eastAsia="" w:cs="Calibri" w:ascii="Cambria" w:hAnsi="Cambria" w:asciiTheme="majorHAnsi" w:cstheme="minorHAnsi" w:eastAsiaTheme="minorEastAsia" w:hAnsiTheme="majorHAnsi"/>
          <w:sz w:val="22"/>
          <w:szCs w:val="22"/>
          <w:lang w:val="en-US"/>
        </w:rPr>
        <w:t>L</w:t>
      </w:r>
      <w:r>
        <w:rPr>
          <w:rFonts w:eastAsia="" w:cs="Calibri" w:ascii="Cambria" w:hAnsi="Cambria" w:asciiTheme="majorHAnsi" w:cstheme="minorHAnsi" w:eastAsiaTheme="minorEastAsia" w:hAnsiTheme="majorHAnsi"/>
          <w:sz w:val="22"/>
          <w:szCs w:val="22"/>
        </w:rPr>
        <w:t xml:space="preserve"> και για δύο στρώσεις  περίπου 8-9 </w:t>
      </w:r>
      <w:r>
        <w:rPr/>
      </w:r>
      <m:oMath xmlns:m="http://schemas.openxmlformats.org/officeDocument/2006/math">
        <m:sSup>
          <m:e>
            <m:r>
              <w:rPr>
                <w:rFonts w:ascii="Cambria Math" w:hAnsi="Cambria Math"/>
              </w:rPr>
              <m:t xml:space="preserve">m</m:t>
            </m:r>
          </m:e>
          <m:sup>
            <m:r>
              <w:rPr>
                <w:rFonts w:ascii="Cambria Math" w:hAnsi="Cambria Math"/>
              </w:rPr>
              <m:t xml:space="preserve">2</m:t>
            </m:r>
          </m:sup>
        </m:sSup>
      </m:oMath>
      <w:r>
        <w:rPr>
          <w:rFonts w:eastAsia="" w:cs="Calibri" w:ascii="Cambria" w:hAnsi="Cambria" w:asciiTheme="majorHAnsi" w:cstheme="minorHAnsi" w:eastAsiaTheme="minorEastAsia" w:hAnsiTheme="majorHAnsi"/>
          <w:sz w:val="22"/>
          <w:szCs w:val="22"/>
        </w:rPr>
        <w:t>/</w:t>
      </w:r>
      <w:r>
        <w:rPr>
          <w:rFonts w:eastAsia="" w:cs="Calibri" w:ascii="Cambria" w:hAnsi="Cambria" w:asciiTheme="majorHAnsi" w:cstheme="minorHAnsi" w:eastAsiaTheme="minorEastAsia" w:hAnsiTheme="majorHAnsi"/>
          <w:sz w:val="22"/>
          <w:szCs w:val="22"/>
          <w:lang w:val="en-US"/>
        </w:rPr>
        <w:t>L</w:t>
      </w:r>
      <w:r>
        <w:rPr>
          <w:rFonts w:eastAsia="" w:cs="Calibri" w:ascii="Cambria" w:hAnsi="Cambria" w:asciiTheme="majorHAnsi" w:cstheme="minorHAnsi" w:eastAsiaTheme="minorEastAsia" w:hAnsiTheme="majorHAnsi"/>
          <w:sz w:val="22"/>
          <w:szCs w:val="22"/>
        </w:rPr>
        <w:t>.</w:t>
      </w:r>
    </w:p>
    <w:p>
      <w:pPr>
        <w:pStyle w:val="Normal"/>
        <w:tabs>
          <w:tab w:val="clear" w:pos="720"/>
          <w:tab w:val="left" w:pos="2711" w:leader="none"/>
          <w:tab w:val="left" w:pos="9318" w:leader="none"/>
        </w:tabs>
        <w:jc w:val="both"/>
        <w:rPr>
          <w:rFonts w:ascii="Cambria" w:hAnsi="Cambria" w:eastAsia="" w:cs="Calibri" w:asciiTheme="majorHAnsi" w:cstheme="minorHAnsi" w:eastAsiaTheme="minorEastAsia" w:hAnsiTheme="majorHAnsi"/>
          <w:sz w:val="22"/>
          <w:szCs w:val="22"/>
        </w:rPr>
      </w:pPr>
      <w:r>
        <w:rPr>
          <w:rFonts w:eastAsia="" w:cs="Calibri" w:ascii="Cambria" w:hAnsi="Cambria" w:asciiTheme="majorHAnsi" w:cstheme="minorHAnsi" w:eastAsiaTheme="minorEastAsia" w:hAnsiTheme="majorHAnsi"/>
          <w:sz w:val="22"/>
          <w:szCs w:val="22"/>
        </w:rPr>
        <w:t>Ο χρόνος στεγνώματος θα πρέπει να είναι στην αφή 30-60 λεπτά και για την επαναβαφή έως 4 ώρες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Normal"/>
        <w:jc w:val="both"/>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jc w:val="both"/>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(συσκευασία 750 </w:t>
      </w:r>
      <w:r>
        <w:rPr>
          <w:rFonts w:cs="Calibri" w:ascii="Cambria" w:hAnsi="Cambria" w:asciiTheme="majorHAnsi" w:cstheme="minorHAnsi" w:hAnsiTheme="majorHAnsi"/>
          <w:b/>
          <w:bCs/>
          <w:sz w:val="22"/>
          <w:szCs w:val="22"/>
          <w:lang w:val="en-US"/>
        </w:rPr>
        <w:t>ml</w:t>
      </w:r>
      <w:r>
        <w:rPr>
          <w:rFonts w:cs="Calibri" w:ascii="Cambria" w:hAnsi="Cambria" w:asciiTheme="majorHAnsi" w:cstheme="minorHAnsi" w:hAnsiTheme="majorHAnsi"/>
          <w:b/>
          <w:bCs/>
          <w:sz w:val="22"/>
          <w:szCs w:val="22"/>
        </w:rPr>
        <w:t xml:space="preserve">):   6,00 €  ΕΞΙ ΕΥΡΩ </w:t>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shd w:val="clear" w:color="auto" w:fill="BFBFBF" w:themeFill="background1" w:themeFillShade="bf"/>
        <w:tabs>
          <w:tab w:val="clear" w:pos="720"/>
          <w:tab w:val="left" w:pos="5421"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b/>
          <w:bCs/>
          <w:sz w:val="22"/>
          <w:szCs w:val="22"/>
          <w:u w:val="single"/>
        </w:rPr>
        <w:t>Άρθρο  6</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bCs/>
          <w:sz w:val="22"/>
          <w:szCs w:val="22"/>
          <w:u w:val="single"/>
        </w:rPr>
        <w:t xml:space="preserve">ΧΡΩΜΑ ΠΛΑΣΤΙΚΟ ΚΑΦΕ ΕΣΩΤΕΡΙΚΟΥ ΧΩΡΟΥ </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tabs>
          <w:tab w:val="clear" w:pos="720"/>
          <w:tab w:val="left" w:pos="2711" w:leader="none"/>
          <w:tab w:val="left" w:pos="9318" w:leader="none"/>
        </w:tabs>
        <w:ind w:firstLine="567"/>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Προμήθεια, μεταφορά και παράδοση στις αποθήκες του Δήμου , μαύρου πλαστικού χρώματος , κατάλληλου για εφαρμογή σε επιφάνειες εσωτερικού χώρου κτιρίων όπως σκυρόδεμα, σοφά , τούβλα, γυψοσανίδες , παλιές βαμμένες επιφάνειες κλπ. Θα πρέπει να εφαρμόζεται εύκολα , να είναι σχεδόν άοσμο και να μην περιέχει αμμωνία καθώς και να στεγνώνει εύκολα. Θα πρέπει να έχει υψηλή αντοχή στο συχνό πλύσιμο (ΕΝ13300 /</w:t>
      </w:r>
      <w:r>
        <w:rPr>
          <w:rFonts w:cs="Calibri" w:ascii="Cambria" w:hAnsi="Cambria" w:asciiTheme="majorHAnsi" w:cstheme="minorHAnsi" w:hAnsiTheme="majorHAnsi"/>
          <w:sz w:val="22"/>
          <w:szCs w:val="22"/>
          <w:lang w:val="en-US"/>
        </w:rPr>
        <w:t>ISO</w:t>
      </w:r>
      <w:r>
        <w:rPr>
          <w:rFonts w:cs="Calibri" w:ascii="Cambria" w:hAnsi="Cambria" w:asciiTheme="majorHAnsi" w:cstheme="minorHAnsi" w:hAnsiTheme="majorHAnsi"/>
          <w:sz w:val="22"/>
          <w:szCs w:val="22"/>
        </w:rPr>
        <w:t xml:space="preserve"> 11998) και πιστοποιητικό </w:t>
      </w:r>
      <w:r>
        <w:rPr>
          <w:rFonts w:cs="Calibri" w:ascii="Cambria" w:hAnsi="Cambria" w:asciiTheme="majorHAnsi" w:cstheme="minorHAnsi" w:hAnsiTheme="majorHAnsi"/>
          <w:sz w:val="22"/>
          <w:szCs w:val="22"/>
          <w:lang w:val="en-US"/>
        </w:rPr>
        <w:t>IAC</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GOLD</w:t>
      </w:r>
      <w:r>
        <w:rPr>
          <w:rFonts w:cs="Calibri" w:ascii="Cambria" w:hAnsi="Cambria" w:asciiTheme="majorHAnsi" w:cstheme="minorHAnsi" w:hAnsiTheme="majorHAnsi"/>
          <w:sz w:val="22"/>
          <w:szCs w:val="22"/>
        </w:rPr>
        <w:t xml:space="preserve"> ,Α+  στην ποιότητα του αέρα εσωτερικών χώρων και σχεδόν μηδενικά ΠΟΕ.</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Το ιξώδες θα πρέπει να είναι 110±10 </w:t>
      </w:r>
      <w:r>
        <w:rPr>
          <w:rFonts w:cs="Calibri" w:ascii="Cambria" w:hAnsi="Cambria" w:asciiTheme="majorHAnsi" w:cstheme="minorHAnsi" w:hAnsiTheme="majorHAnsi"/>
          <w:sz w:val="22"/>
          <w:szCs w:val="22"/>
          <w:lang w:val="en-US"/>
        </w:rPr>
        <w:t>KU</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ASTM</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D</w:t>
      </w:r>
      <w:r>
        <w:rPr>
          <w:rFonts w:cs="Calibri" w:ascii="Cambria" w:hAnsi="Cambria" w:asciiTheme="majorHAnsi" w:cstheme="minorHAnsi" w:hAnsiTheme="majorHAnsi"/>
          <w:sz w:val="22"/>
          <w:szCs w:val="22"/>
        </w:rPr>
        <w:t xml:space="preserve"> 562 , 25°</w:t>
      </w:r>
      <w:r>
        <w:rPr>
          <w:rFonts w:cs="Calibri" w:ascii="Cambria" w:hAnsi="Cambria" w:asciiTheme="majorHAnsi" w:cstheme="minorHAnsi" w:hAnsiTheme="majorHAnsi"/>
          <w:sz w:val="22"/>
          <w:szCs w:val="22"/>
          <w:lang w:val="en-US"/>
        </w:rPr>
        <w:t>C</w:t>
      </w:r>
      <w:r>
        <w:rPr>
          <w:rFonts w:cs="Calibri" w:ascii="Cambria" w:hAnsi="Cambria" w:asciiTheme="majorHAnsi" w:cstheme="minorHAnsi" w:hAnsiTheme="majorHAnsi"/>
          <w:sz w:val="22"/>
          <w:szCs w:val="22"/>
        </w:rPr>
        <w:t>).</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Κατά την εφαρμογή του θα πρέπει να αραιώνεται με νερό σε ποσοστό έως 10%, (0-10%).</w:t>
      </w:r>
    </w:p>
    <w:p>
      <w:pPr>
        <w:pStyle w:val="Normal"/>
        <w:tabs>
          <w:tab w:val="clear" w:pos="720"/>
          <w:tab w:val="left" w:pos="2711" w:leader="none"/>
          <w:tab w:val="left" w:pos="9318" w:leader="none"/>
        </w:tabs>
        <w:jc w:val="both"/>
        <w:rPr>
          <w:rFonts w:ascii="Cambria" w:hAnsi="Cambria" w:eastAsia="" w:cs="Calibri" w:asciiTheme="majorHAnsi" w:cstheme="minorHAnsi" w:eastAsiaTheme="minorEastAsia" w:hAnsiTheme="majorHAnsi"/>
          <w:sz w:val="22"/>
          <w:szCs w:val="22"/>
        </w:rPr>
      </w:pPr>
      <w:r>
        <w:rPr>
          <w:rFonts w:cs="Calibri" w:ascii="Cambria" w:hAnsi="Cambria" w:asciiTheme="majorHAnsi" w:cstheme="minorHAnsi" w:hAnsiTheme="majorHAnsi"/>
          <w:sz w:val="22"/>
          <w:szCs w:val="22"/>
        </w:rPr>
        <w:t xml:space="preserve">Θα πρέπει να αποδίδει για μία στρώση περίπου  15-18 </w:t>
      </w:r>
      <w:r>
        <w:rPr/>
      </w:r>
      <m:oMath xmlns:m="http://schemas.openxmlformats.org/officeDocument/2006/math">
        <m:sSup>
          <m:e>
            <m:r>
              <w:rPr>
                <w:rFonts w:ascii="Cambria Math" w:hAnsi="Cambria Math"/>
              </w:rPr>
              <m:t xml:space="preserve">m</m:t>
            </m:r>
          </m:e>
          <m:sup>
            <m:r>
              <w:rPr>
                <w:rFonts w:ascii="Cambria Math" w:hAnsi="Cambria Math"/>
              </w:rPr>
              <m:t xml:space="preserve">2</m:t>
            </m:r>
          </m:sup>
        </m:sSup>
      </m:oMath>
      <w:r>
        <w:rPr>
          <w:rFonts w:eastAsia="" w:cs="Calibri" w:ascii="Cambria" w:hAnsi="Cambria" w:asciiTheme="majorHAnsi" w:cstheme="minorHAnsi" w:eastAsiaTheme="minorEastAsia" w:hAnsiTheme="majorHAnsi"/>
          <w:sz w:val="22"/>
          <w:szCs w:val="22"/>
        </w:rPr>
        <w:t>/</w:t>
      </w:r>
      <w:r>
        <w:rPr>
          <w:rFonts w:eastAsia="" w:cs="Calibri" w:ascii="Cambria" w:hAnsi="Cambria" w:asciiTheme="majorHAnsi" w:cstheme="minorHAnsi" w:eastAsiaTheme="minorEastAsia" w:hAnsiTheme="majorHAnsi"/>
          <w:sz w:val="22"/>
          <w:szCs w:val="22"/>
          <w:lang w:val="en-US"/>
        </w:rPr>
        <w:t>L</w:t>
      </w:r>
      <w:r>
        <w:rPr>
          <w:rFonts w:eastAsia="" w:cs="Calibri" w:ascii="Cambria" w:hAnsi="Cambria" w:asciiTheme="majorHAnsi" w:cstheme="minorHAnsi" w:eastAsiaTheme="minorEastAsia" w:hAnsiTheme="majorHAnsi"/>
          <w:sz w:val="22"/>
          <w:szCs w:val="22"/>
        </w:rPr>
        <w:t xml:space="preserve"> και για δύο στρώσεις  περίπου 8-9 </w:t>
      </w:r>
      <w:r>
        <w:rPr/>
      </w:r>
      <m:oMath xmlns:m="http://schemas.openxmlformats.org/officeDocument/2006/math">
        <m:sSup>
          <m:e>
            <m:r>
              <w:rPr>
                <w:rFonts w:ascii="Cambria Math" w:hAnsi="Cambria Math"/>
              </w:rPr>
              <m:t xml:space="preserve">m</m:t>
            </m:r>
          </m:e>
          <m:sup>
            <m:r>
              <w:rPr>
                <w:rFonts w:ascii="Cambria Math" w:hAnsi="Cambria Math"/>
              </w:rPr>
              <m:t xml:space="preserve">2</m:t>
            </m:r>
          </m:sup>
        </m:sSup>
      </m:oMath>
      <w:r>
        <w:rPr>
          <w:rFonts w:eastAsia="" w:cs="Calibri" w:ascii="Cambria" w:hAnsi="Cambria" w:asciiTheme="majorHAnsi" w:cstheme="minorHAnsi" w:eastAsiaTheme="minorEastAsia" w:hAnsiTheme="majorHAnsi"/>
          <w:sz w:val="22"/>
          <w:szCs w:val="22"/>
        </w:rPr>
        <w:t>/</w:t>
      </w:r>
      <w:r>
        <w:rPr>
          <w:rFonts w:eastAsia="" w:cs="Calibri" w:ascii="Cambria" w:hAnsi="Cambria" w:asciiTheme="majorHAnsi" w:cstheme="minorHAnsi" w:eastAsiaTheme="minorEastAsia" w:hAnsiTheme="majorHAnsi"/>
          <w:sz w:val="22"/>
          <w:szCs w:val="22"/>
          <w:lang w:val="en-US"/>
        </w:rPr>
        <w:t>L</w:t>
      </w:r>
      <w:r>
        <w:rPr>
          <w:rFonts w:eastAsia="" w:cs="Calibri" w:ascii="Cambria" w:hAnsi="Cambria" w:asciiTheme="majorHAnsi" w:cstheme="minorHAnsi" w:eastAsiaTheme="minorEastAsia" w:hAnsiTheme="majorHAnsi"/>
          <w:sz w:val="22"/>
          <w:szCs w:val="22"/>
        </w:rPr>
        <w:t>.</w:t>
      </w:r>
    </w:p>
    <w:p>
      <w:pPr>
        <w:pStyle w:val="Normal"/>
        <w:tabs>
          <w:tab w:val="clear" w:pos="720"/>
          <w:tab w:val="left" w:pos="2711" w:leader="none"/>
          <w:tab w:val="left" w:pos="9318" w:leader="none"/>
        </w:tabs>
        <w:jc w:val="both"/>
        <w:rPr>
          <w:rFonts w:ascii="Cambria" w:hAnsi="Cambria" w:eastAsia="" w:cs="Calibri" w:asciiTheme="majorHAnsi" w:cstheme="minorHAnsi" w:eastAsiaTheme="minorEastAsia" w:hAnsiTheme="majorHAnsi"/>
          <w:sz w:val="22"/>
          <w:szCs w:val="22"/>
        </w:rPr>
      </w:pPr>
      <w:r>
        <w:rPr>
          <w:rFonts w:eastAsia="" w:cs="Calibri" w:ascii="Cambria" w:hAnsi="Cambria" w:asciiTheme="majorHAnsi" w:cstheme="minorHAnsi" w:eastAsiaTheme="minorEastAsia" w:hAnsiTheme="majorHAnsi"/>
          <w:sz w:val="22"/>
          <w:szCs w:val="22"/>
        </w:rPr>
        <w:t>Ο χρόνος στεγνώματος θα πρέπει να είναι στην αφή 30-60 λεπτά και για την επαναβαφή έως 4 ώρες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jc w:val="both"/>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(συσκευασία 750 </w:t>
      </w:r>
      <w:r>
        <w:rPr>
          <w:rFonts w:cs="Calibri" w:ascii="Cambria" w:hAnsi="Cambria" w:asciiTheme="majorHAnsi" w:cstheme="minorHAnsi" w:hAnsiTheme="majorHAnsi"/>
          <w:b/>
          <w:bCs/>
          <w:sz w:val="22"/>
          <w:szCs w:val="22"/>
          <w:lang w:val="en-US"/>
        </w:rPr>
        <w:t>ml</w:t>
      </w:r>
      <w:r>
        <w:rPr>
          <w:rFonts w:cs="Calibri" w:ascii="Cambria" w:hAnsi="Cambria" w:asciiTheme="majorHAnsi" w:cstheme="minorHAnsi" w:hAnsiTheme="majorHAnsi"/>
          <w:b/>
          <w:bCs/>
          <w:sz w:val="22"/>
          <w:szCs w:val="22"/>
        </w:rPr>
        <w:t xml:space="preserve">):   6,00 €  ΕΞΙ ΕΥΡΩ </w:t>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shd w:val="clear" w:color="auto" w:fill="BFBFBF" w:themeFill="background1" w:themeFillShade="bf"/>
        <w:tabs>
          <w:tab w:val="clear" w:pos="720"/>
          <w:tab w:val="left" w:pos="5421" w:leader="none"/>
        </w:tabs>
        <w:jc w:val="both"/>
        <w:rPr>
          <w:rFonts w:ascii="Cambria" w:hAnsi="Cambria" w:cs="Calibri" w:asciiTheme="majorHAnsi" w:cstheme="minorHAnsi" w:hAnsiTheme="majorHAnsi"/>
          <w:b/>
          <w:b/>
          <w:bCs/>
          <w:sz w:val="22"/>
          <w:szCs w:val="22"/>
          <w:u w:val="single"/>
        </w:rPr>
      </w:pPr>
      <w:r>
        <w:rPr>
          <w:rFonts w:cs="Calibri" w:ascii="Cambria" w:hAnsi="Cambria" w:asciiTheme="majorHAnsi" w:cstheme="minorHAnsi" w:hAnsiTheme="majorHAnsi"/>
          <w:b/>
          <w:bCs/>
          <w:sz w:val="22"/>
          <w:szCs w:val="22"/>
          <w:u w:val="single"/>
        </w:rPr>
        <w:t>Άρθρο  7</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bCs/>
          <w:sz w:val="22"/>
          <w:szCs w:val="22"/>
          <w:u w:val="single"/>
        </w:rPr>
        <w:t xml:space="preserve">ΧΡΩΜΑ ΠΛΑΣΤΙΚΟ ΚΙΤΡΙΝΟ ΕΣΩΤΕΡΙΚΟΥ ΧΩΡΟΥ </w:t>
      </w:r>
    </w:p>
    <w:p>
      <w:pPr>
        <w:pStyle w:val="Normal"/>
        <w:tabs>
          <w:tab w:val="clear" w:pos="720"/>
          <w:tab w:val="left" w:pos="5421" w:leader="none"/>
        </w:tabs>
        <w:jc w:val="both"/>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tabs>
          <w:tab w:val="clear" w:pos="720"/>
          <w:tab w:val="left" w:pos="2711" w:leader="none"/>
          <w:tab w:val="left" w:pos="9318" w:leader="none"/>
        </w:tabs>
        <w:ind w:firstLine="567"/>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Προμήθεια, μεταφορά και παράδοση στις αποθήκες του Δήμου , μαύρου πλαστικού χρώματος , κατάλληλου για εφαρμογή σε επιφάνειες εσωτερικού χώρου κτιρίων όπως σκυρόδεμα, σοφά , τούβλα, γυψοσανίδες , παλιές βαμμένες επιφάνειες κλπ. Θα πρέπει να εφαρμόζεται εύκολα , να είναι σχεδόν άοσμο και να μην περιέχει αμμωνία καθώς και να στεγνώνει εύκολα. Θα πρέπει να έχει υψηλή αντοχή στο συχνό πλύσιμο (ΕΝ13300 /</w:t>
      </w:r>
      <w:r>
        <w:rPr>
          <w:rFonts w:cs="Calibri" w:ascii="Cambria" w:hAnsi="Cambria" w:asciiTheme="majorHAnsi" w:cstheme="minorHAnsi" w:hAnsiTheme="majorHAnsi"/>
          <w:sz w:val="22"/>
          <w:szCs w:val="22"/>
          <w:lang w:val="en-US"/>
        </w:rPr>
        <w:t>ISO</w:t>
      </w:r>
      <w:r>
        <w:rPr>
          <w:rFonts w:cs="Calibri" w:ascii="Cambria" w:hAnsi="Cambria" w:asciiTheme="majorHAnsi" w:cstheme="minorHAnsi" w:hAnsiTheme="majorHAnsi"/>
          <w:sz w:val="22"/>
          <w:szCs w:val="22"/>
        </w:rPr>
        <w:t xml:space="preserve"> 11998) και πιστοποιητικό </w:t>
      </w:r>
      <w:r>
        <w:rPr>
          <w:rFonts w:cs="Calibri" w:ascii="Cambria" w:hAnsi="Cambria" w:asciiTheme="majorHAnsi" w:cstheme="minorHAnsi" w:hAnsiTheme="majorHAnsi"/>
          <w:sz w:val="22"/>
          <w:szCs w:val="22"/>
          <w:lang w:val="en-US"/>
        </w:rPr>
        <w:t>IAC</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GOLD</w:t>
      </w:r>
      <w:r>
        <w:rPr>
          <w:rFonts w:cs="Calibri" w:ascii="Cambria" w:hAnsi="Cambria" w:asciiTheme="majorHAnsi" w:cstheme="minorHAnsi" w:hAnsiTheme="majorHAnsi"/>
          <w:sz w:val="22"/>
          <w:szCs w:val="22"/>
        </w:rPr>
        <w:t xml:space="preserve"> ,Α+  στην ποιότητα του αέρα εσωτερικών χώρων και σχεδόν μηδενικά ΠΟΕ.</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Το ιξώδες θα πρέπει να είναι 110±10 </w:t>
      </w:r>
      <w:r>
        <w:rPr>
          <w:rFonts w:cs="Calibri" w:ascii="Cambria" w:hAnsi="Cambria" w:asciiTheme="majorHAnsi" w:cstheme="minorHAnsi" w:hAnsiTheme="majorHAnsi"/>
          <w:sz w:val="22"/>
          <w:szCs w:val="22"/>
          <w:lang w:val="en-US"/>
        </w:rPr>
        <w:t>KU</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ASTM</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D</w:t>
      </w:r>
      <w:r>
        <w:rPr>
          <w:rFonts w:cs="Calibri" w:ascii="Cambria" w:hAnsi="Cambria" w:asciiTheme="majorHAnsi" w:cstheme="minorHAnsi" w:hAnsiTheme="majorHAnsi"/>
          <w:sz w:val="22"/>
          <w:szCs w:val="22"/>
        </w:rPr>
        <w:t xml:space="preserve"> 562 , 25°</w:t>
      </w:r>
      <w:r>
        <w:rPr>
          <w:rFonts w:cs="Calibri" w:ascii="Cambria" w:hAnsi="Cambria" w:asciiTheme="majorHAnsi" w:cstheme="minorHAnsi" w:hAnsiTheme="majorHAnsi"/>
          <w:sz w:val="22"/>
          <w:szCs w:val="22"/>
          <w:lang w:val="en-US"/>
        </w:rPr>
        <w:t>C</w:t>
      </w:r>
      <w:r>
        <w:rPr>
          <w:rFonts w:cs="Calibri" w:ascii="Cambria" w:hAnsi="Cambria" w:asciiTheme="majorHAnsi" w:cstheme="minorHAnsi" w:hAnsiTheme="majorHAnsi"/>
          <w:sz w:val="22"/>
          <w:szCs w:val="22"/>
        </w:rPr>
        <w:t>).</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Κατά την εφαρμογή του θα πρέπει να αραιώνεται με νερό σε ποσοστό έως 10%, (0-10%).</w:t>
      </w:r>
    </w:p>
    <w:p>
      <w:pPr>
        <w:pStyle w:val="Normal"/>
        <w:tabs>
          <w:tab w:val="clear" w:pos="720"/>
          <w:tab w:val="left" w:pos="2711" w:leader="none"/>
          <w:tab w:val="left" w:pos="9318" w:leader="none"/>
        </w:tabs>
        <w:jc w:val="both"/>
        <w:rPr>
          <w:rFonts w:ascii="Cambria" w:hAnsi="Cambria" w:eastAsia="" w:cs="Calibri" w:asciiTheme="majorHAnsi" w:cstheme="minorHAnsi" w:eastAsiaTheme="minorEastAsia" w:hAnsiTheme="majorHAnsi"/>
          <w:sz w:val="22"/>
          <w:szCs w:val="22"/>
        </w:rPr>
      </w:pPr>
      <w:r>
        <w:rPr>
          <w:rFonts w:cs="Calibri" w:ascii="Cambria" w:hAnsi="Cambria" w:asciiTheme="majorHAnsi" w:cstheme="minorHAnsi" w:hAnsiTheme="majorHAnsi"/>
          <w:sz w:val="22"/>
          <w:szCs w:val="22"/>
        </w:rPr>
        <w:t xml:space="preserve">Θα πρέπει να αποδίδει για μία στρώση περίπου  15-18 </w:t>
      </w:r>
      <w:r>
        <w:rPr/>
      </w:r>
      <m:oMath xmlns:m="http://schemas.openxmlformats.org/officeDocument/2006/math">
        <m:sSup>
          <m:e>
            <m:r>
              <w:rPr>
                <w:rFonts w:ascii="Cambria Math" w:hAnsi="Cambria Math"/>
              </w:rPr>
              <m:t xml:space="preserve">m</m:t>
            </m:r>
          </m:e>
          <m:sup>
            <m:r>
              <w:rPr>
                <w:rFonts w:ascii="Cambria Math" w:hAnsi="Cambria Math"/>
              </w:rPr>
              <m:t xml:space="preserve">2</m:t>
            </m:r>
          </m:sup>
        </m:sSup>
      </m:oMath>
      <w:r>
        <w:rPr>
          <w:rFonts w:eastAsia="" w:cs="Calibri" w:ascii="Cambria" w:hAnsi="Cambria" w:asciiTheme="majorHAnsi" w:cstheme="minorHAnsi" w:eastAsiaTheme="minorEastAsia" w:hAnsiTheme="majorHAnsi"/>
          <w:sz w:val="22"/>
          <w:szCs w:val="22"/>
        </w:rPr>
        <w:t>/</w:t>
      </w:r>
      <w:r>
        <w:rPr>
          <w:rFonts w:eastAsia="" w:cs="Calibri" w:ascii="Cambria" w:hAnsi="Cambria" w:asciiTheme="majorHAnsi" w:cstheme="minorHAnsi" w:eastAsiaTheme="minorEastAsia" w:hAnsiTheme="majorHAnsi"/>
          <w:sz w:val="22"/>
          <w:szCs w:val="22"/>
          <w:lang w:val="en-US"/>
        </w:rPr>
        <w:t>L</w:t>
      </w:r>
      <w:r>
        <w:rPr>
          <w:rFonts w:eastAsia="" w:cs="Calibri" w:ascii="Cambria" w:hAnsi="Cambria" w:asciiTheme="majorHAnsi" w:cstheme="minorHAnsi" w:eastAsiaTheme="minorEastAsia" w:hAnsiTheme="majorHAnsi"/>
          <w:sz w:val="22"/>
          <w:szCs w:val="22"/>
        </w:rPr>
        <w:t xml:space="preserve"> και για δύο στρώσεις  περίπου 8-9 </w:t>
      </w:r>
      <w:r>
        <w:rPr/>
      </w:r>
      <m:oMath xmlns:m="http://schemas.openxmlformats.org/officeDocument/2006/math">
        <m:sSup>
          <m:e>
            <m:r>
              <w:rPr>
                <w:rFonts w:ascii="Cambria Math" w:hAnsi="Cambria Math"/>
              </w:rPr>
              <m:t xml:space="preserve">m</m:t>
            </m:r>
          </m:e>
          <m:sup>
            <m:r>
              <w:rPr>
                <w:rFonts w:ascii="Cambria Math" w:hAnsi="Cambria Math"/>
              </w:rPr>
              <m:t xml:space="preserve">2</m:t>
            </m:r>
          </m:sup>
        </m:sSup>
      </m:oMath>
      <w:r>
        <w:rPr>
          <w:rFonts w:eastAsia="" w:cs="Calibri" w:ascii="Cambria" w:hAnsi="Cambria" w:asciiTheme="majorHAnsi" w:cstheme="minorHAnsi" w:eastAsiaTheme="minorEastAsia" w:hAnsiTheme="majorHAnsi"/>
          <w:sz w:val="22"/>
          <w:szCs w:val="22"/>
        </w:rPr>
        <w:t>/</w:t>
      </w:r>
      <w:r>
        <w:rPr>
          <w:rFonts w:eastAsia="" w:cs="Calibri" w:ascii="Cambria" w:hAnsi="Cambria" w:asciiTheme="majorHAnsi" w:cstheme="minorHAnsi" w:eastAsiaTheme="minorEastAsia" w:hAnsiTheme="majorHAnsi"/>
          <w:sz w:val="22"/>
          <w:szCs w:val="22"/>
          <w:lang w:val="en-US"/>
        </w:rPr>
        <w:t>L</w:t>
      </w:r>
      <w:r>
        <w:rPr>
          <w:rFonts w:eastAsia="" w:cs="Calibri" w:ascii="Cambria" w:hAnsi="Cambria" w:asciiTheme="majorHAnsi" w:cstheme="minorHAnsi" w:eastAsiaTheme="minorEastAsia" w:hAnsiTheme="majorHAnsi"/>
          <w:sz w:val="22"/>
          <w:szCs w:val="22"/>
        </w:rPr>
        <w:t>.</w:t>
      </w:r>
    </w:p>
    <w:p>
      <w:pPr>
        <w:pStyle w:val="Normal"/>
        <w:tabs>
          <w:tab w:val="clear" w:pos="720"/>
          <w:tab w:val="left" w:pos="2711" w:leader="none"/>
          <w:tab w:val="left" w:pos="9318" w:leader="none"/>
        </w:tabs>
        <w:jc w:val="both"/>
        <w:rPr>
          <w:rFonts w:ascii="Cambria" w:hAnsi="Cambria" w:eastAsia="" w:cs="Calibri" w:asciiTheme="majorHAnsi" w:cstheme="minorHAnsi" w:eastAsiaTheme="minorEastAsia" w:hAnsiTheme="majorHAnsi"/>
          <w:sz w:val="22"/>
          <w:szCs w:val="22"/>
        </w:rPr>
      </w:pPr>
      <w:r>
        <w:rPr>
          <w:rFonts w:eastAsia="" w:cs="Calibri" w:ascii="Cambria" w:hAnsi="Cambria" w:asciiTheme="majorHAnsi" w:cstheme="minorHAnsi" w:eastAsiaTheme="minorEastAsia" w:hAnsiTheme="majorHAnsi"/>
          <w:sz w:val="22"/>
          <w:szCs w:val="22"/>
        </w:rPr>
        <w:t>Ο χρόνος στεγνώματος θα πρέπει να είναι στην αφή 30-60 λεπτά και για την επαναβαφή έως 4 ώρες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   </w:t>
      </w:r>
    </w:p>
    <w:p>
      <w:pPr>
        <w:pStyle w:val="Normal"/>
        <w:jc w:val="both"/>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(συσκευασία 750 </w:t>
      </w:r>
      <w:r>
        <w:rPr>
          <w:rFonts w:cs="Calibri" w:ascii="Cambria" w:hAnsi="Cambria" w:asciiTheme="majorHAnsi" w:cstheme="minorHAnsi" w:hAnsiTheme="majorHAnsi"/>
          <w:b/>
          <w:bCs/>
          <w:sz w:val="22"/>
          <w:szCs w:val="22"/>
          <w:lang w:val="en-US"/>
        </w:rPr>
        <w:t>ml</w:t>
      </w:r>
      <w:r>
        <w:rPr>
          <w:rFonts w:cs="Calibri" w:ascii="Cambria" w:hAnsi="Cambria" w:asciiTheme="majorHAnsi" w:cstheme="minorHAnsi" w:hAnsiTheme="majorHAnsi"/>
          <w:b/>
          <w:bCs/>
          <w:sz w:val="22"/>
          <w:szCs w:val="22"/>
        </w:rPr>
        <w:t xml:space="preserve">):   6,00 €  ΕΞΙ ΕΥΡΩ </w:t>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shd w:val="clear" w:color="auto" w:fill="BFBFBF" w:themeFill="background1" w:themeFillShade="bf"/>
        <w:tabs>
          <w:tab w:val="clear" w:pos="720"/>
          <w:tab w:val="left" w:pos="5421" w:leader="none"/>
        </w:tabs>
        <w:jc w:val="both"/>
        <w:rPr>
          <w:rFonts w:ascii="Cambria" w:hAnsi="Cambria" w:cs="Calibri" w:asciiTheme="majorHAnsi" w:cstheme="minorHAnsi" w:hAnsiTheme="majorHAnsi"/>
          <w:b/>
          <w:b/>
          <w:bCs/>
          <w:sz w:val="22"/>
          <w:szCs w:val="22"/>
          <w:u w:val="single"/>
        </w:rPr>
      </w:pPr>
      <w:r>
        <w:rPr>
          <w:rFonts w:cs="Calibri" w:ascii="Cambria" w:hAnsi="Cambria" w:asciiTheme="majorHAnsi" w:cstheme="minorHAnsi" w:hAnsiTheme="majorHAnsi"/>
          <w:b/>
          <w:bCs/>
          <w:sz w:val="22"/>
          <w:szCs w:val="22"/>
          <w:u w:val="single"/>
        </w:rPr>
        <w:t>Άρθρο  8</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bCs/>
          <w:sz w:val="22"/>
          <w:szCs w:val="22"/>
          <w:u w:val="single"/>
        </w:rPr>
        <w:t>ΧΑΡΤΟΤΑΙΝΙΑ 50</w:t>
      </w:r>
      <w:r>
        <w:rPr>
          <w:rFonts w:cs="Calibri" w:ascii="Cambria" w:hAnsi="Cambria" w:asciiTheme="majorHAnsi" w:cstheme="minorHAnsi" w:hAnsiTheme="majorHAnsi"/>
          <w:b/>
          <w:bCs/>
          <w:sz w:val="22"/>
          <w:szCs w:val="22"/>
          <w:u w:val="single"/>
          <w:lang w:val="en-US"/>
        </w:rPr>
        <w:t>mm</w:t>
      </w:r>
      <w:r>
        <w:rPr>
          <w:rFonts w:cs="Calibri" w:ascii="Cambria" w:hAnsi="Cambria" w:asciiTheme="majorHAnsi" w:cstheme="minorHAnsi" w:hAnsiTheme="majorHAnsi"/>
          <w:b/>
          <w:bCs/>
          <w:sz w:val="22"/>
          <w:szCs w:val="22"/>
          <w:u w:val="single"/>
        </w:rPr>
        <w:t xml:space="preserve"> </w:t>
      </w:r>
      <w:r>
        <w:rPr>
          <w:rFonts w:cs="Calibri" w:ascii="Cambria" w:hAnsi="Cambria" w:asciiTheme="majorHAnsi" w:cstheme="minorHAnsi" w:hAnsiTheme="majorHAnsi"/>
          <w:b/>
          <w:bCs/>
          <w:sz w:val="22"/>
          <w:szCs w:val="22"/>
          <w:u w:val="single"/>
          <w:lang w:val="en-US"/>
        </w:rPr>
        <w:t>x</w:t>
      </w:r>
      <w:r>
        <w:rPr>
          <w:rFonts w:cs="Calibri" w:ascii="Cambria" w:hAnsi="Cambria" w:asciiTheme="majorHAnsi" w:cstheme="minorHAnsi" w:hAnsiTheme="majorHAnsi"/>
          <w:b/>
          <w:bCs/>
          <w:sz w:val="22"/>
          <w:szCs w:val="22"/>
          <w:u w:val="single"/>
        </w:rPr>
        <w:t xml:space="preserve">50 </w:t>
      </w:r>
      <w:r>
        <w:rPr>
          <w:rFonts w:cs="Calibri" w:ascii="Cambria" w:hAnsi="Cambria" w:asciiTheme="majorHAnsi" w:cstheme="minorHAnsi" w:hAnsiTheme="majorHAnsi"/>
          <w:b/>
          <w:bCs/>
          <w:sz w:val="22"/>
          <w:szCs w:val="22"/>
          <w:u w:val="single"/>
          <w:lang w:val="en-US"/>
        </w:rPr>
        <w:t>m</w:t>
      </w:r>
      <w:r>
        <w:rPr>
          <w:rFonts w:cs="Calibri" w:ascii="Cambria" w:hAnsi="Cambria" w:asciiTheme="majorHAnsi" w:cstheme="minorHAnsi" w:hAnsiTheme="majorHAnsi"/>
          <w:b/>
          <w:bCs/>
          <w:sz w:val="22"/>
          <w:szCs w:val="22"/>
          <w:u w:val="single"/>
        </w:rPr>
        <w:t xml:space="preserve"> </w:t>
      </w:r>
    </w:p>
    <w:p>
      <w:pPr>
        <w:pStyle w:val="Normal"/>
        <w:tabs>
          <w:tab w:val="clear" w:pos="720"/>
          <w:tab w:val="left" w:pos="5421" w:leader="none"/>
        </w:tabs>
        <w:jc w:val="both"/>
        <w:rPr>
          <w:rFonts w:ascii="Cambria" w:hAnsi="Cambria" w:cs="Calibri" w:asciiTheme="majorHAnsi" w:cstheme="minorHAnsi" w:hAnsiTheme="majorHAnsi"/>
          <w:sz w:val="22"/>
          <w:szCs w:val="22"/>
          <w:u w:val="single"/>
        </w:rPr>
      </w:pPr>
      <w:r>
        <w:rPr>
          <w:rFonts w:cs="Calibri" w:cstheme="minorHAnsi" w:ascii="Cambria" w:hAnsi="Cambria"/>
          <w:sz w:val="22"/>
          <w:szCs w:val="22"/>
          <w:u w:val="single"/>
        </w:rPr>
      </w:r>
    </w:p>
    <w:p>
      <w:pPr>
        <w:pStyle w:val="Normal"/>
        <w:tabs>
          <w:tab w:val="clear" w:pos="720"/>
          <w:tab w:val="left" w:pos="2711" w:leader="none"/>
          <w:tab w:val="left" w:pos="8344" w:leader="none"/>
          <w:tab w:val="left" w:pos="10228" w:leader="none"/>
        </w:tabs>
        <w:ind w:firstLine="567"/>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Προμήθεια, μεταφορά και παράδοση στις Αποθήκες  του Δήμου , υψηλής ποιότητας χαρτοταινίας διαστάσεων 50 </w:t>
      </w:r>
      <w:r>
        <w:rPr>
          <w:rFonts w:cs="Calibri" w:ascii="Cambria" w:hAnsi="Cambria" w:asciiTheme="majorHAnsi" w:cstheme="minorHAnsi" w:hAnsiTheme="majorHAnsi"/>
          <w:sz w:val="22"/>
          <w:szCs w:val="22"/>
          <w:lang w:val="en-US"/>
        </w:rPr>
        <w:t>mm</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x</w:t>
      </w:r>
      <w:r>
        <w:rPr>
          <w:rFonts w:cs="Calibri" w:ascii="Cambria" w:hAnsi="Cambria" w:asciiTheme="majorHAnsi" w:cstheme="minorHAnsi" w:hAnsiTheme="majorHAnsi"/>
          <w:sz w:val="22"/>
          <w:szCs w:val="22"/>
        </w:rPr>
        <w:t xml:space="preserve"> 50 </w:t>
      </w:r>
      <w:r>
        <w:rPr>
          <w:rFonts w:cs="Calibri" w:ascii="Cambria" w:hAnsi="Cambria" w:asciiTheme="majorHAnsi" w:cstheme="minorHAnsi" w:hAnsiTheme="majorHAnsi"/>
          <w:sz w:val="22"/>
          <w:szCs w:val="22"/>
          <w:lang w:val="en-US"/>
        </w:rPr>
        <w:t>m</w:t>
      </w:r>
      <w:r>
        <w:rPr>
          <w:rFonts w:cs="Calibri" w:ascii="Cambria" w:hAnsi="Cambria" w:asciiTheme="majorHAnsi" w:cstheme="minorHAnsi" w:hAnsiTheme="majorHAnsi"/>
          <w:sz w:val="22"/>
          <w:szCs w:val="22"/>
        </w:rPr>
        <w:t>, κατάλληλης για μαρκάρισμα επιφανειών  για προστασία κατά την διάρκεια εργασιών και επισκευών κλπ. Θα πρέπει να έχει ανθεκτικότητα σε χρώματα , διαλυτικά κλπ,  πρόσφυση στα περισσότερα υλικά όπως μέταλλο, πλαστικό καουτσούκ κλπ, θα πρέπει να έχει αντοχή στη θερμοκρασία έως +60 °</w:t>
      </w:r>
      <w:r>
        <w:rPr>
          <w:rFonts w:cs="Calibri" w:ascii="Cambria" w:hAnsi="Cambria" w:asciiTheme="majorHAnsi" w:cstheme="minorHAnsi" w:hAnsiTheme="majorHAnsi"/>
          <w:sz w:val="22"/>
          <w:szCs w:val="22"/>
          <w:lang w:val="en-US"/>
        </w:rPr>
        <w:t>C</w:t>
      </w:r>
      <w:r>
        <w:rPr>
          <w:rFonts w:cs="Calibri" w:ascii="Cambria" w:hAnsi="Cambria" w:asciiTheme="majorHAnsi" w:cstheme="minorHAnsi" w:hAnsiTheme="majorHAnsi"/>
          <w:sz w:val="22"/>
          <w:szCs w:val="22"/>
        </w:rPr>
        <w:t>.</w:t>
      </w:r>
    </w:p>
    <w:p>
      <w:pPr>
        <w:pStyle w:val="Normal"/>
        <w:tabs>
          <w:tab w:val="clear" w:pos="720"/>
          <w:tab w:val="left" w:pos="2711" w:leader="none"/>
          <w:tab w:val="left" w:pos="8344" w:leader="none"/>
          <w:tab w:val="left" w:pos="1022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Η χαρτοταίνια θα πρέπει να μην αφήνει κατάλοιπα και να είναι εύκολη στη χρήση.</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Normal"/>
        <w:jc w:val="both"/>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jc w:val="both"/>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Τιμή ανά τεμάχιο ( χαρτοταινία 50</w:t>
      </w:r>
      <w:r>
        <w:rPr>
          <w:rFonts w:cs="Calibri" w:ascii="Cambria" w:hAnsi="Cambria" w:asciiTheme="majorHAnsi" w:cstheme="minorHAnsi" w:hAnsiTheme="majorHAnsi"/>
          <w:b/>
          <w:bCs/>
          <w:sz w:val="22"/>
          <w:szCs w:val="22"/>
          <w:lang w:val="en-US"/>
        </w:rPr>
        <w:t>mm</w:t>
      </w:r>
      <w:r>
        <w:rPr>
          <w:rFonts w:cs="Calibri" w:ascii="Cambria" w:hAnsi="Cambria" w:asciiTheme="majorHAnsi" w:cstheme="minorHAnsi" w:hAnsiTheme="majorHAnsi"/>
          <w:b/>
          <w:bCs/>
          <w:sz w:val="22"/>
          <w:szCs w:val="22"/>
        </w:rPr>
        <w:t xml:space="preserve"> </w:t>
      </w:r>
      <w:r>
        <w:rPr>
          <w:rFonts w:cs="Calibri" w:ascii="Cambria" w:hAnsi="Cambria" w:asciiTheme="majorHAnsi" w:cstheme="minorHAnsi" w:hAnsiTheme="majorHAnsi"/>
          <w:b/>
          <w:bCs/>
          <w:sz w:val="22"/>
          <w:szCs w:val="22"/>
          <w:lang w:val="en-US"/>
        </w:rPr>
        <w:t>x</w:t>
      </w:r>
      <w:r>
        <w:rPr>
          <w:rFonts w:cs="Calibri" w:ascii="Cambria" w:hAnsi="Cambria" w:asciiTheme="majorHAnsi" w:cstheme="minorHAnsi" w:hAnsiTheme="majorHAnsi"/>
          <w:b/>
          <w:bCs/>
          <w:sz w:val="22"/>
          <w:szCs w:val="22"/>
        </w:rPr>
        <w:t xml:space="preserve"> 50 </w:t>
      </w:r>
      <w:r>
        <w:rPr>
          <w:rFonts w:cs="Calibri" w:ascii="Cambria" w:hAnsi="Cambria" w:asciiTheme="majorHAnsi" w:cstheme="minorHAnsi" w:hAnsiTheme="majorHAnsi"/>
          <w:b/>
          <w:bCs/>
          <w:sz w:val="22"/>
          <w:szCs w:val="22"/>
          <w:lang w:val="en-US"/>
        </w:rPr>
        <w:t>m</w:t>
      </w:r>
      <w:r>
        <w:rPr>
          <w:rFonts w:cs="Calibri" w:ascii="Cambria" w:hAnsi="Cambria" w:asciiTheme="majorHAnsi" w:cstheme="minorHAnsi" w:hAnsiTheme="majorHAnsi"/>
          <w:b/>
          <w:bCs/>
          <w:sz w:val="22"/>
          <w:szCs w:val="22"/>
        </w:rPr>
        <w:t xml:space="preserve"> ): 2,50 €  ΔΥΟ ΕΥΡΩ ΚΑΙ ΠΕΝΗΝΤΑ ΛΕΠΤΑ </w:t>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shd w:val="clear" w:color="auto" w:fill="BFBFBF" w:themeFill="background1" w:themeFillShade="bf"/>
        <w:tabs>
          <w:tab w:val="clear" w:pos="720"/>
          <w:tab w:val="left" w:pos="5421" w:leader="none"/>
        </w:tabs>
        <w:jc w:val="both"/>
        <w:rPr>
          <w:rFonts w:ascii="Cambria" w:hAnsi="Cambria" w:cs="Calibri" w:asciiTheme="majorHAnsi" w:cstheme="minorHAnsi" w:hAnsiTheme="majorHAnsi"/>
          <w:sz w:val="22"/>
          <w:szCs w:val="22"/>
          <w:u w:val="single"/>
        </w:rPr>
      </w:pPr>
      <w:r>
        <w:rPr>
          <w:rFonts w:cs="Calibri" w:ascii="Cambria" w:hAnsi="Cambria" w:asciiTheme="majorHAnsi" w:cstheme="minorHAnsi" w:hAnsiTheme="majorHAnsi"/>
          <w:b/>
          <w:bCs/>
          <w:sz w:val="22"/>
          <w:szCs w:val="22"/>
          <w:u w:val="single"/>
        </w:rPr>
        <w:t>Άρθρο  9</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bCs/>
          <w:sz w:val="22"/>
          <w:szCs w:val="22"/>
          <w:u w:val="single"/>
        </w:rPr>
        <w:t>ΣΤΟΚΑΔΟΡΟΣ ΜΕ ΞΥΛΙΝΗ ΛΑΒΗ ,50</w:t>
      </w:r>
      <w:r>
        <w:rPr>
          <w:rFonts w:cs="Calibri" w:ascii="Cambria" w:hAnsi="Cambria" w:asciiTheme="majorHAnsi" w:cstheme="minorHAnsi" w:hAnsiTheme="majorHAnsi"/>
          <w:b/>
          <w:bCs/>
          <w:sz w:val="22"/>
          <w:szCs w:val="22"/>
          <w:u w:val="single"/>
          <w:lang w:val="en-US"/>
        </w:rPr>
        <w:t>mm</w:t>
      </w:r>
      <w:r>
        <w:rPr>
          <w:rFonts w:cs="Calibri" w:ascii="Cambria" w:hAnsi="Cambria" w:asciiTheme="majorHAnsi" w:cstheme="minorHAnsi" w:hAnsiTheme="majorHAnsi"/>
          <w:b/>
          <w:bCs/>
          <w:sz w:val="22"/>
          <w:szCs w:val="22"/>
          <w:u w:val="single"/>
        </w:rPr>
        <w:t xml:space="preserve">  </w:t>
      </w:r>
    </w:p>
    <w:p>
      <w:pPr>
        <w:pStyle w:val="Normal"/>
        <w:tabs>
          <w:tab w:val="clear" w:pos="720"/>
          <w:tab w:val="left" w:pos="2711" w:leader="none"/>
          <w:tab w:val="left" w:pos="8344" w:leader="none"/>
          <w:tab w:val="left" w:pos="10228" w:leader="none"/>
        </w:tabs>
        <w:jc w:val="both"/>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tabs>
          <w:tab w:val="clear" w:pos="720"/>
          <w:tab w:val="left" w:pos="2711" w:leader="none"/>
          <w:tab w:val="left" w:pos="8344" w:leader="none"/>
          <w:tab w:val="left" w:pos="10228" w:leader="none"/>
        </w:tabs>
        <w:ind w:firstLine="567"/>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Προμήθεια, μεταφορά και παράδοση στις Αποθήκες  του Δήμου, υψηλής ποιότητας στοκαδόρου με ξύλινη λαβή. Ο στοκαδόρος θα είναι κατασκευασμένος από ατσάλι υψηλής ποιότητας , θα έχει μεγάλη αντοχή και ανθεκτικότητα κατά την εργασία  και η λάμα θα πρέπει να έχει καλή ελαστικότητα. </w:t>
      </w:r>
    </w:p>
    <w:p>
      <w:pPr>
        <w:pStyle w:val="Normal"/>
        <w:tabs>
          <w:tab w:val="clear" w:pos="720"/>
          <w:tab w:val="left" w:pos="2711" w:leader="none"/>
          <w:tab w:val="left" w:pos="8344" w:leader="none"/>
          <w:tab w:val="left" w:pos="1022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Normal"/>
        <w:jc w:val="both"/>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jc w:val="both"/>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  1,70 €    ΕΝΑ ΕΥΡΩ ΚΑΙ ΕΒΔΟΜΗΝΤΑ ΛΕΠΤΑ </w:t>
      </w:r>
    </w:p>
    <w:p>
      <w:pPr>
        <w:pStyle w:val="Normal"/>
        <w:jc w:val="both"/>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jc w:val="both"/>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shd w:val="clear" w:color="auto" w:fill="BFBFBF" w:themeFill="background1" w:themeFillShade="bf"/>
        <w:rPr>
          <w:rFonts w:ascii="Cambria" w:hAnsi="Cambria" w:cs="Calibri" w:asciiTheme="majorHAnsi" w:cstheme="minorHAnsi" w:hAnsiTheme="majorHAnsi"/>
          <w:b/>
          <w:b/>
          <w:bCs/>
          <w:sz w:val="22"/>
          <w:szCs w:val="22"/>
          <w:u w:val="single"/>
        </w:rPr>
      </w:pPr>
      <w:r>
        <w:rPr>
          <w:rFonts w:cs="Calibri" w:ascii="Cambria" w:hAnsi="Cambria" w:asciiTheme="majorHAnsi" w:cstheme="minorHAnsi" w:hAnsiTheme="majorHAnsi"/>
          <w:b/>
          <w:bCs/>
          <w:sz w:val="22"/>
          <w:szCs w:val="22"/>
          <w:u w:val="single"/>
        </w:rPr>
        <w:t>Άρθρο  10</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sz w:val="22"/>
          <w:szCs w:val="22"/>
          <w:u w:val="single"/>
        </w:rPr>
        <w:t xml:space="preserve">: </w:t>
      </w:r>
      <w:r>
        <w:rPr>
          <w:rFonts w:cs="Calibri" w:ascii="Cambria" w:hAnsi="Cambria" w:asciiTheme="majorHAnsi" w:cstheme="minorHAnsi" w:hAnsiTheme="majorHAnsi"/>
          <w:b/>
          <w:bCs/>
          <w:sz w:val="22"/>
          <w:szCs w:val="22"/>
          <w:u w:val="single"/>
        </w:rPr>
        <w:t>ΣΤΟΚΑΔΟΡΟΣ ΜΕ ΞΥΛΙΝΗ ΛΑΒΗ ,60</w:t>
      </w:r>
      <w:r>
        <w:rPr>
          <w:rFonts w:cs="Calibri" w:ascii="Cambria" w:hAnsi="Cambria" w:asciiTheme="majorHAnsi" w:cstheme="minorHAnsi" w:hAnsiTheme="majorHAnsi"/>
          <w:b/>
          <w:bCs/>
          <w:sz w:val="22"/>
          <w:szCs w:val="22"/>
          <w:u w:val="single"/>
          <w:lang w:val="en-US"/>
        </w:rPr>
        <w:t>mm</w:t>
      </w:r>
      <w:r>
        <w:rPr>
          <w:rFonts w:cs="Calibri" w:ascii="Cambria" w:hAnsi="Cambria" w:asciiTheme="majorHAnsi" w:cstheme="minorHAnsi" w:hAnsiTheme="majorHAnsi"/>
          <w:b/>
          <w:bCs/>
          <w:sz w:val="22"/>
          <w:szCs w:val="22"/>
          <w:u w:val="single"/>
        </w:rPr>
        <w:t xml:space="preserve">  </w:t>
      </w:r>
    </w:p>
    <w:p>
      <w:pPr>
        <w:pStyle w:val="Normal"/>
        <w:rPr>
          <w:rFonts w:ascii="Cambria" w:hAnsi="Cambria" w:cs="Calibri" w:asciiTheme="majorHAnsi" w:cstheme="minorHAnsi" w:hAnsiTheme="majorHAnsi"/>
          <w:sz w:val="22"/>
          <w:szCs w:val="22"/>
          <w:u w:val="single"/>
        </w:rPr>
      </w:pPr>
      <w:r>
        <w:rPr>
          <w:rFonts w:cs="Calibri" w:cstheme="minorHAnsi" w:ascii="Cambria" w:hAnsi="Cambria"/>
          <w:sz w:val="22"/>
          <w:szCs w:val="22"/>
          <w:u w:val="single"/>
        </w:rPr>
      </w:r>
    </w:p>
    <w:p>
      <w:pPr>
        <w:pStyle w:val="Normal"/>
        <w:tabs>
          <w:tab w:val="clear" w:pos="720"/>
          <w:tab w:val="left" w:pos="2711" w:leader="none"/>
          <w:tab w:val="left" w:pos="8344" w:leader="none"/>
          <w:tab w:val="left" w:pos="10228" w:leader="none"/>
        </w:tabs>
        <w:ind w:firstLine="567"/>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Προμήθεια, μεταφορά και παράδοση στις Αποθήκες  του Δήμου , υψηλής ποιότητας στοκαδόρου με ξύλινη λαβή. Ο στοκαδόρος θα είναι κατασκευασμένος από ατσάλι υψηλής ποιότητας , θα έχει μεγάλη αντοχή και ανθεκτικότητα κατά την εργασία  και η λάμα θα πρέπει να έχει καλή ελαστικότητα. </w:t>
      </w:r>
    </w:p>
    <w:p>
      <w:pPr>
        <w:pStyle w:val="Normal"/>
        <w:tabs>
          <w:tab w:val="clear" w:pos="720"/>
          <w:tab w:val="left" w:pos="2711" w:leader="none"/>
          <w:tab w:val="left" w:pos="8344" w:leader="none"/>
          <w:tab w:val="left" w:pos="1022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Normal"/>
        <w:tabs>
          <w:tab w:val="clear" w:pos="720"/>
          <w:tab w:val="left" w:pos="2711" w:leader="none"/>
          <w:tab w:val="left" w:pos="8344" w:leader="none"/>
          <w:tab w:val="left" w:pos="10228" w:leader="none"/>
        </w:tabs>
        <w:jc w:val="both"/>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jc w:val="both"/>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  1,70  €   ΕΝΑ ΕΥΡΩ ΚΑΙ ΕΒΔΟΜΗΝΤΑ ΛΕΠΤΑ </w:t>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shd w:val="clear" w:color="auto" w:fill="BFBFBF" w:themeFill="background1" w:themeFillShade="bf"/>
        <w:tabs>
          <w:tab w:val="clear" w:pos="720"/>
          <w:tab w:val="left" w:pos="5421" w:leader="none"/>
        </w:tabs>
        <w:jc w:val="both"/>
        <w:rPr>
          <w:rFonts w:ascii="Cambria" w:hAnsi="Cambria" w:cs="Calibri" w:asciiTheme="majorHAnsi" w:cstheme="minorHAnsi" w:hAnsiTheme="majorHAnsi"/>
          <w:sz w:val="22"/>
          <w:szCs w:val="22"/>
          <w:u w:val="single"/>
        </w:rPr>
      </w:pPr>
      <w:r>
        <w:rPr>
          <w:rFonts w:cs="Calibri" w:ascii="Cambria" w:hAnsi="Cambria" w:asciiTheme="majorHAnsi" w:cstheme="minorHAnsi" w:hAnsiTheme="majorHAnsi"/>
          <w:b/>
          <w:bCs/>
          <w:sz w:val="22"/>
          <w:szCs w:val="22"/>
          <w:u w:val="single"/>
        </w:rPr>
        <w:t>Άρθρο  11</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bCs/>
          <w:sz w:val="22"/>
          <w:szCs w:val="22"/>
          <w:u w:val="single"/>
        </w:rPr>
        <w:t xml:space="preserve">ΧΡΩΜΑ ΠΛΑΣΤΙΚΟ ΛΕΥΚΟ  ΕΣΩΤΕΡΙΚΟΥ ΧΩΡΟΥ </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tabs>
          <w:tab w:val="clear" w:pos="720"/>
          <w:tab w:val="left" w:pos="2711" w:leader="none"/>
          <w:tab w:val="left" w:pos="9318" w:leader="none"/>
        </w:tabs>
        <w:ind w:firstLine="567"/>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Προμήθεια, μεταφορά και παράδοση στις αποθήκες του Δήμου , άσπρου πλαστικού χρώματος , κατάλληλου για εφαρμογή σε επιφάνειες εσωτερικού χώρου κτιρίων όπως σκυρόδεμα, σοφά , τούβλα, γυψοσανίδες , παλιές βαμμένες επιφάνειες κλπ. Θα πρέπει να εφαρμόζεται εύκολα , να είναι σχεδόν άοσμο και να μην περιέχει αμμωνία καθώς και να στεγνώνει εύκολα. Θα πρέπει να έχει υψηλή αντοχή στο συχνό πλύσιμο (ΕΝ13300 /</w:t>
      </w:r>
      <w:r>
        <w:rPr>
          <w:rFonts w:cs="Calibri" w:ascii="Cambria" w:hAnsi="Cambria" w:asciiTheme="majorHAnsi" w:cstheme="minorHAnsi" w:hAnsiTheme="majorHAnsi"/>
          <w:sz w:val="22"/>
          <w:szCs w:val="22"/>
          <w:lang w:val="en-US"/>
        </w:rPr>
        <w:t>ISO</w:t>
      </w:r>
      <w:r>
        <w:rPr>
          <w:rFonts w:cs="Calibri" w:ascii="Cambria" w:hAnsi="Cambria" w:asciiTheme="majorHAnsi" w:cstheme="minorHAnsi" w:hAnsiTheme="majorHAnsi"/>
          <w:sz w:val="22"/>
          <w:szCs w:val="22"/>
        </w:rPr>
        <w:t xml:space="preserve"> 11998) και πιστοποιητικό </w:t>
      </w:r>
      <w:r>
        <w:rPr>
          <w:rFonts w:cs="Calibri" w:ascii="Cambria" w:hAnsi="Cambria" w:asciiTheme="majorHAnsi" w:cstheme="minorHAnsi" w:hAnsiTheme="majorHAnsi"/>
          <w:sz w:val="22"/>
          <w:szCs w:val="22"/>
          <w:lang w:val="en-US"/>
        </w:rPr>
        <w:t>IAC</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GOLD</w:t>
      </w:r>
      <w:r>
        <w:rPr>
          <w:rFonts w:cs="Calibri" w:ascii="Cambria" w:hAnsi="Cambria" w:asciiTheme="majorHAnsi" w:cstheme="minorHAnsi" w:hAnsiTheme="majorHAnsi"/>
          <w:sz w:val="22"/>
          <w:szCs w:val="22"/>
        </w:rPr>
        <w:t xml:space="preserve"> ,Α+  στην ποιότητα του αέρα εσωτερικών χώρων  και σχεδόν μηδενικά ΠΟΕ.</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Το ιξώδες θα πρέπει να είναι 110±</w:t>
      </w:r>
      <w:r>
        <w:rPr>
          <w:rFonts w:cs="Calibri" w:ascii="Cambria" w:hAnsi="Cambria" w:asciiTheme="majorHAnsi" w:cstheme="minorHAnsi" w:hAnsiTheme="majorHAnsi"/>
          <w:sz w:val="22"/>
          <w:szCs w:val="22"/>
          <w:lang w:val="en-US"/>
        </w:rPr>
        <w:t>KU</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ASTM</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D</w:t>
      </w:r>
      <w:r>
        <w:rPr>
          <w:rFonts w:cs="Calibri" w:ascii="Cambria" w:hAnsi="Cambria" w:asciiTheme="majorHAnsi" w:cstheme="minorHAnsi" w:hAnsiTheme="majorHAnsi"/>
          <w:sz w:val="22"/>
          <w:szCs w:val="22"/>
        </w:rPr>
        <w:t xml:space="preserve"> 562 , 25°</w:t>
      </w:r>
      <w:r>
        <w:rPr>
          <w:rFonts w:cs="Calibri" w:ascii="Cambria" w:hAnsi="Cambria" w:asciiTheme="majorHAnsi" w:cstheme="minorHAnsi" w:hAnsiTheme="majorHAnsi"/>
          <w:sz w:val="22"/>
          <w:szCs w:val="22"/>
          <w:lang w:val="en-US"/>
        </w:rPr>
        <w:t>C</w:t>
      </w:r>
      <w:r>
        <w:rPr>
          <w:rFonts w:cs="Calibri" w:ascii="Cambria" w:hAnsi="Cambria" w:asciiTheme="majorHAnsi" w:cstheme="minorHAnsi" w:hAnsiTheme="majorHAnsi"/>
          <w:sz w:val="22"/>
          <w:szCs w:val="22"/>
        </w:rPr>
        <w:t xml:space="preserve">) και η και πυκνότητα 1,45 ± 0,02 </w:t>
      </w:r>
      <w:r>
        <w:rPr>
          <w:rFonts w:cs="Calibri" w:ascii="Cambria" w:hAnsi="Cambria" w:asciiTheme="majorHAnsi" w:cstheme="minorHAnsi" w:hAnsiTheme="majorHAnsi"/>
          <w:sz w:val="22"/>
          <w:szCs w:val="22"/>
          <w:lang w:val="en-US"/>
        </w:rPr>
        <w:t>kg</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L</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ISO</w:t>
      </w:r>
      <w:r>
        <w:rPr>
          <w:rFonts w:cs="Calibri" w:ascii="Cambria" w:hAnsi="Cambria" w:asciiTheme="majorHAnsi" w:cstheme="minorHAnsi" w:hAnsiTheme="majorHAnsi"/>
          <w:sz w:val="22"/>
          <w:szCs w:val="22"/>
        </w:rPr>
        <w:t xml:space="preserve"> 2811)</w:t>
      </w:r>
    </w:p>
    <w:p>
      <w:pPr>
        <w:pStyle w:val="Normal"/>
        <w:tabs>
          <w:tab w:val="clear" w:pos="720"/>
          <w:tab w:val="left" w:pos="2711" w:leader="none"/>
          <w:tab w:val="left" w:pos="9318"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Κατά την εφαρμογή του θα πρέπει να αραιώνεται με νερό σε ποσοστό έως 10% με νερό , (0-10%).</w:t>
      </w:r>
    </w:p>
    <w:p>
      <w:pPr>
        <w:pStyle w:val="Normal"/>
        <w:tabs>
          <w:tab w:val="clear" w:pos="720"/>
          <w:tab w:val="left" w:pos="2711" w:leader="none"/>
          <w:tab w:val="left" w:pos="9318" w:leader="none"/>
        </w:tabs>
        <w:jc w:val="both"/>
        <w:rPr>
          <w:rFonts w:ascii="Cambria" w:hAnsi="Cambria" w:eastAsia="" w:cs="Calibri" w:asciiTheme="majorHAnsi" w:cstheme="minorHAnsi" w:eastAsiaTheme="minorEastAsia" w:hAnsiTheme="majorHAnsi"/>
          <w:sz w:val="22"/>
          <w:szCs w:val="22"/>
        </w:rPr>
      </w:pPr>
      <w:r>
        <w:rPr>
          <w:rFonts w:cs="Calibri" w:ascii="Cambria" w:hAnsi="Cambria" w:asciiTheme="majorHAnsi" w:cstheme="minorHAnsi" w:hAnsiTheme="majorHAnsi"/>
          <w:sz w:val="22"/>
          <w:szCs w:val="22"/>
        </w:rPr>
        <w:t xml:space="preserve">Θα πρέπει να αποδίδει για μία στρώση τουλάχιστον 15  </w:t>
      </w:r>
      <w:r>
        <w:rPr/>
      </w:r>
      <m:oMath xmlns:m="http://schemas.openxmlformats.org/officeDocument/2006/math">
        <m:sSup>
          <m:e>
            <m:r>
              <w:rPr>
                <w:rFonts w:ascii="Cambria Math" w:hAnsi="Cambria Math"/>
              </w:rPr>
              <m:t xml:space="preserve">m</m:t>
            </m:r>
          </m:e>
          <m:sup>
            <m:r>
              <w:rPr>
                <w:rFonts w:ascii="Cambria Math" w:hAnsi="Cambria Math"/>
              </w:rPr>
              <m:t xml:space="preserve">2</m:t>
            </m:r>
          </m:sup>
        </m:sSup>
      </m:oMath>
      <w:r>
        <w:rPr>
          <w:rFonts w:eastAsia="" w:cs="Calibri" w:ascii="Cambria" w:hAnsi="Cambria" w:asciiTheme="majorHAnsi" w:cstheme="minorHAnsi" w:eastAsiaTheme="minorEastAsia" w:hAnsiTheme="majorHAnsi"/>
          <w:sz w:val="22"/>
          <w:szCs w:val="22"/>
        </w:rPr>
        <w:t>/</w:t>
      </w:r>
      <w:r>
        <w:rPr>
          <w:rFonts w:eastAsia="" w:cs="Calibri" w:ascii="Cambria" w:hAnsi="Cambria" w:asciiTheme="majorHAnsi" w:cstheme="minorHAnsi" w:eastAsiaTheme="minorEastAsia" w:hAnsiTheme="majorHAnsi"/>
          <w:sz w:val="22"/>
          <w:szCs w:val="22"/>
          <w:lang w:val="en-US"/>
        </w:rPr>
        <w:t>L</w:t>
      </w:r>
      <w:r>
        <w:rPr>
          <w:rFonts w:eastAsia="" w:cs="Calibri" w:ascii="Cambria" w:hAnsi="Cambria" w:asciiTheme="majorHAnsi" w:cstheme="minorHAnsi" w:eastAsiaTheme="minorEastAsia" w:hAnsiTheme="majorHAnsi"/>
          <w:sz w:val="22"/>
          <w:szCs w:val="22"/>
        </w:rPr>
        <w:t xml:space="preserve"> και για δύο στρώσεις τουλάχιστον  8  </w:t>
      </w:r>
      <w:r>
        <w:rPr/>
      </w:r>
      <m:oMath xmlns:m="http://schemas.openxmlformats.org/officeDocument/2006/math">
        <m:sSup>
          <m:e>
            <m:r>
              <w:rPr>
                <w:rFonts w:ascii="Cambria Math" w:hAnsi="Cambria Math"/>
              </w:rPr>
              <m:t xml:space="preserve">m</m:t>
            </m:r>
          </m:e>
          <m:sup>
            <m:r>
              <w:rPr>
                <w:rFonts w:ascii="Cambria Math" w:hAnsi="Cambria Math"/>
              </w:rPr>
              <m:t xml:space="preserve">2</m:t>
            </m:r>
          </m:sup>
        </m:sSup>
      </m:oMath>
      <w:r>
        <w:rPr>
          <w:rFonts w:eastAsia="" w:cs="Calibri" w:ascii="Cambria" w:hAnsi="Cambria" w:asciiTheme="majorHAnsi" w:cstheme="minorHAnsi" w:eastAsiaTheme="minorEastAsia" w:hAnsiTheme="majorHAnsi"/>
          <w:sz w:val="22"/>
          <w:szCs w:val="22"/>
        </w:rPr>
        <w:t>/</w:t>
      </w:r>
      <w:r>
        <w:rPr>
          <w:rFonts w:eastAsia="" w:cs="Calibri" w:ascii="Cambria" w:hAnsi="Cambria" w:asciiTheme="majorHAnsi" w:cstheme="minorHAnsi" w:eastAsiaTheme="minorEastAsia" w:hAnsiTheme="majorHAnsi"/>
          <w:sz w:val="22"/>
          <w:szCs w:val="22"/>
          <w:lang w:val="en-US"/>
        </w:rPr>
        <w:t>L</w:t>
      </w:r>
    </w:p>
    <w:p>
      <w:pPr>
        <w:pStyle w:val="Normal"/>
        <w:tabs>
          <w:tab w:val="clear" w:pos="720"/>
          <w:tab w:val="left" w:pos="2711" w:leader="none"/>
          <w:tab w:val="left" w:pos="9318" w:leader="none"/>
        </w:tabs>
        <w:jc w:val="both"/>
        <w:rPr>
          <w:rFonts w:ascii="Cambria" w:hAnsi="Cambria" w:eastAsia="" w:cs="Calibri" w:asciiTheme="majorHAnsi" w:cstheme="minorHAnsi" w:eastAsiaTheme="minorEastAsia" w:hAnsiTheme="majorHAnsi"/>
          <w:sz w:val="22"/>
          <w:szCs w:val="22"/>
        </w:rPr>
      </w:pPr>
      <w:r>
        <w:rPr>
          <w:rFonts w:eastAsia="" w:cs="Calibri" w:ascii="Cambria" w:hAnsi="Cambria" w:asciiTheme="majorHAnsi" w:cstheme="minorHAnsi" w:eastAsiaTheme="minorEastAsia" w:hAnsiTheme="majorHAnsi"/>
          <w:sz w:val="22"/>
          <w:szCs w:val="22"/>
        </w:rPr>
        <w:t xml:space="preserve">Ο χρόνος στεγνώματος θα πρέπει να είναι στην αφή 30-60 λεπτά και για την επαναβαφή έως 4 ώρες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Normal"/>
        <w:jc w:val="both"/>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jc w:val="both"/>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(συσκευασία 10 λίτρων ):   38,00  ΤΡΙΑΝΤΑ ΟΚΤΩ ΕΥΡΩ   </w:t>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u w:val="single"/>
        </w:rPr>
      </w:pPr>
      <w:r>
        <w:rPr>
          <w:rFonts w:cs="Calibri" w:ascii="Cambria" w:hAnsi="Cambria" w:asciiTheme="majorHAnsi" w:cstheme="minorHAnsi" w:hAnsiTheme="majorHAnsi"/>
          <w:b/>
          <w:bCs/>
          <w:sz w:val="22"/>
          <w:szCs w:val="22"/>
          <w:u w:val="single"/>
        </w:rPr>
        <w:t>Άρθρο  12</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sz w:val="22"/>
          <w:szCs w:val="22"/>
          <w:u w:val="single"/>
        </w:rPr>
        <w:t>ΧΡΩΜΑ ΑΚΡΥΛΙΚΟ ΑΣΠΡΟ ΕΞΩΤΕΡΙΚΟΥ ΧΩΡΟΥ</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 w:val="right" w:pos="8280" w:leader="none"/>
        </w:tabs>
        <w:ind w:firstLine="567"/>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Προμήθεια, μεταφορά και παράδοση στις αποθήκες του Δήμου, υψηλής ποιότητας άσπρου ακρυλικού χρώματος, με βάση 100% ακρυλικές ρητίνες για εξωτερική χρήση. Θα πρέπει να προσφέρει μεγάλη καλυπτικότητα , ασυναγώνιστη απόδοση και εξαιρετική αντοχή στις έντονες καιρικές συνθήκες. Θα πρέπει να είναι εύκολο στο άπλωμα , να δίνει λεία ματ επιφάνεια και να εξασφαλίζει διαπνοή στις επιφάνειες όπου εφαρμόζεται. Θα πρέπει να έχει δυνατότητα να χρησιμοποιηθεί σε κάθε είδους νέα ή παλιά επιφάνεια από σοβά, μπετόν, σπατουλαριστές επιφάνειες , ξύλο κ.α. , μετά από την κατάλληλη προετοιμασία.</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Το χρώμα θα πρέπει να είναι 100% ακρυλικό, πιστοποιημένο ψυχρό 100% ακρυλικό χρώμα, θα πρέπει να έχει μεγάλη απόδοση και καλυπτικότητα, μεγάλη αντοχή στις έντονες καιρικές συνθήκες, υψηλή τιμή ανακλαστικότητας (</w:t>
      </w:r>
      <w:r>
        <w:rPr>
          <w:rFonts w:cs="Calibri" w:ascii="Cambria" w:hAnsi="Cambria" w:asciiTheme="majorHAnsi" w:cstheme="minorHAnsi" w:hAnsiTheme="majorHAnsi"/>
          <w:sz w:val="22"/>
          <w:szCs w:val="22"/>
          <w:lang w:val="en-US"/>
        </w:rPr>
        <w:t>SR</w:t>
      </w:r>
      <w:r>
        <w:rPr>
          <w:rFonts w:cs="Calibri" w:ascii="Cambria" w:hAnsi="Cambria" w:asciiTheme="majorHAnsi" w:cstheme="minorHAnsi" w:hAnsiTheme="majorHAnsi"/>
          <w:sz w:val="22"/>
          <w:szCs w:val="22"/>
        </w:rPr>
        <w:t>), υψηλό συντελεστή εκπομπής (ε) και υψηλό δείκτη ανακλαστικότητας στην ηλιακή ακτινοβολία (</w:t>
      </w:r>
      <w:r>
        <w:rPr>
          <w:rFonts w:cs="Calibri" w:ascii="Cambria" w:hAnsi="Cambria" w:asciiTheme="majorHAnsi" w:cstheme="minorHAnsi" w:hAnsiTheme="majorHAnsi"/>
          <w:sz w:val="22"/>
          <w:szCs w:val="22"/>
          <w:lang w:val="en-US"/>
        </w:rPr>
        <w:t>SRI</w:t>
      </w:r>
      <w:r>
        <w:rPr>
          <w:rFonts w:cs="Calibri" w:ascii="Cambria" w:hAnsi="Cambria" w:asciiTheme="majorHAnsi" w:cstheme="minorHAnsi" w:hAnsiTheme="majorHAnsi"/>
          <w:sz w:val="22"/>
          <w:szCs w:val="22"/>
        </w:rPr>
        <w:t xml:space="preserve">), Ιξώδες 110 ± 10 </w:t>
      </w:r>
      <w:r>
        <w:rPr>
          <w:rFonts w:cs="Calibri" w:ascii="Cambria" w:hAnsi="Cambria" w:asciiTheme="majorHAnsi" w:cstheme="minorHAnsi" w:hAnsiTheme="majorHAnsi"/>
          <w:sz w:val="22"/>
          <w:szCs w:val="22"/>
          <w:lang w:val="en-US"/>
        </w:rPr>
        <w:t>KU</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ASTM</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D</w:t>
      </w:r>
      <w:r>
        <w:rPr>
          <w:rFonts w:cs="Calibri" w:ascii="Cambria" w:hAnsi="Cambria" w:asciiTheme="majorHAnsi" w:cstheme="minorHAnsi" w:hAnsiTheme="majorHAnsi"/>
          <w:sz w:val="22"/>
          <w:szCs w:val="22"/>
        </w:rPr>
        <w:t xml:space="preserve"> 562, 25°</w:t>
      </w:r>
      <w:r>
        <w:rPr>
          <w:rFonts w:cs="Calibri" w:ascii="Cambria" w:hAnsi="Cambria" w:asciiTheme="majorHAnsi" w:cstheme="minorHAnsi" w:hAnsiTheme="majorHAnsi"/>
          <w:sz w:val="22"/>
          <w:szCs w:val="22"/>
          <w:lang w:val="en-US"/>
        </w:rPr>
        <w:t>C</w:t>
      </w:r>
      <w:r>
        <w:rPr>
          <w:rFonts w:cs="Calibri" w:ascii="Cambria" w:hAnsi="Cambria" w:asciiTheme="majorHAnsi" w:cstheme="minorHAnsi" w:hAnsiTheme="majorHAnsi"/>
          <w:sz w:val="22"/>
          <w:szCs w:val="22"/>
        </w:rPr>
        <w:t>), Πυκνότητα 1,48 ± 0,02 Kg / L (ISO 2811) , για το λευκό και αραίωση με νερό 0-10%.</w:t>
      </w:r>
    </w:p>
    <w:p>
      <w:pPr>
        <w:pStyle w:val="Style13"/>
        <w:tabs>
          <w:tab w:val="clear" w:pos="720"/>
          <w:tab w:val="left" w:pos="1440" w:leader="none"/>
          <w:tab w:val="left" w:pos="4320" w:leader="none"/>
          <w:tab w:val="left" w:pos="7856" w:leader="none"/>
          <w:tab w:val="left" w:pos="1622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Η απόδοση του θα πρέπει να είναι για µία στρώση τουλάχιστον 15 m2 /L και για δύο στρώσεις τουλάχιστον 8- m2 /L , ο χρόνος στεγνώματος του θα πρέπει να είναι στην αφή 30-60 min με επαναβαφή έως 4 h.</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Normal"/>
        <w:jc w:val="both"/>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jc w:val="both"/>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(συσκευασία 10 λίτρων):   42,00 €  ΣΑΡΑΝΤΑ ΔΥΟ ΕΥΡΩ   </w:t>
      </w:r>
    </w:p>
    <w:p>
      <w:pPr>
        <w:pStyle w:val="Normal"/>
        <w:jc w:val="both"/>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u w:val="single"/>
        </w:rPr>
      </w:pPr>
      <w:r>
        <w:rPr>
          <w:rFonts w:cs="Calibri" w:ascii="Cambria" w:hAnsi="Cambria" w:asciiTheme="majorHAnsi" w:cstheme="minorHAnsi" w:hAnsiTheme="majorHAnsi"/>
          <w:b/>
          <w:sz w:val="22"/>
          <w:szCs w:val="22"/>
          <w:u w:val="single"/>
        </w:rPr>
        <w:t>Άρθρο 13</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w:t>
      </w:r>
      <w:r>
        <w:rPr>
          <w:rFonts w:cs="Calibri" w:ascii="Cambria" w:hAnsi="Cambria" w:asciiTheme="majorHAnsi" w:cstheme="minorHAnsi" w:hAnsiTheme="majorHAnsi"/>
          <w:sz w:val="22"/>
          <w:szCs w:val="22"/>
          <w:u w:val="single"/>
        </w:rPr>
        <w:t xml:space="preserve">: </w:t>
      </w:r>
      <w:r>
        <w:rPr>
          <w:rFonts w:cs="Calibri" w:ascii="Cambria" w:hAnsi="Cambria" w:asciiTheme="majorHAnsi" w:cstheme="minorHAnsi" w:hAnsiTheme="majorHAnsi"/>
          <w:b/>
          <w:sz w:val="22"/>
          <w:szCs w:val="22"/>
          <w:u w:val="single"/>
          <w:lang w:val="en-US"/>
        </w:rPr>
        <w:t>XE</w:t>
      </w:r>
      <w:r>
        <w:rPr>
          <w:rFonts w:cs="Calibri" w:ascii="Cambria" w:hAnsi="Cambria" w:asciiTheme="majorHAnsi" w:cstheme="minorHAnsi" w:hAnsiTheme="majorHAnsi"/>
          <w:b/>
          <w:sz w:val="22"/>
          <w:szCs w:val="22"/>
          <w:u w:val="single"/>
        </w:rPr>
        <w:t>ΙΡΟΛΑΒΗ ΡΟΛΛΟΥ 18</w:t>
      </w:r>
      <w:r>
        <w:rPr>
          <w:rFonts w:cs="Calibri" w:ascii="Cambria" w:hAnsi="Cambria" w:asciiTheme="majorHAnsi" w:cstheme="minorHAnsi" w:hAnsiTheme="majorHAnsi"/>
          <w:b/>
          <w:sz w:val="22"/>
          <w:szCs w:val="22"/>
          <w:u w:val="single"/>
          <w:lang w:val="en-US"/>
        </w:rPr>
        <w:t>cm</w:t>
      </w:r>
      <w:r>
        <w:rPr>
          <w:rFonts w:cs="Calibri" w:ascii="Cambria" w:hAnsi="Cambria" w:asciiTheme="majorHAnsi" w:cstheme="minorHAnsi" w:hAnsiTheme="majorHAnsi"/>
          <w:b/>
          <w:sz w:val="22"/>
          <w:szCs w:val="22"/>
          <w:u w:val="single"/>
        </w:rPr>
        <w:t xml:space="preserve">  </w:t>
      </w:r>
    </w:p>
    <w:p>
      <w:pPr>
        <w:pStyle w:val="Style13"/>
        <w:tabs>
          <w:tab w:val="clear" w:pos="720"/>
          <w:tab w:val="left" w:pos="1440" w:leader="none"/>
          <w:tab w:val="left" w:pos="432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s>
        <w:ind w:firstLine="567"/>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Προμήθεια, μεταφορά και παράδοση στις αποθήκες του Δήμου ,χειρολαβής κατάλληλης</w:t>
      </w:r>
      <w:r>
        <w:rPr>
          <w:rFonts w:cs="Calibri" w:ascii="Cambria" w:hAnsi="Cambria" w:asciiTheme="majorHAnsi" w:cstheme="minorHAnsi" w:hAnsiTheme="majorHAnsi"/>
          <w:color w:val="FF0000"/>
          <w:sz w:val="22"/>
          <w:szCs w:val="22"/>
        </w:rPr>
        <w:t xml:space="preserve"> </w:t>
      </w:r>
      <w:r>
        <w:rPr>
          <w:rFonts w:cs="Calibri" w:ascii="Cambria" w:hAnsi="Cambria" w:asciiTheme="majorHAnsi" w:cstheme="minorHAnsi" w:hAnsiTheme="majorHAnsi"/>
          <w:sz w:val="22"/>
          <w:szCs w:val="22"/>
        </w:rPr>
        <w:t>για ρολό βαφής 18</w:t>
      </w:r>
      <w:r>
        <w:rPr>
          <w:rFonts w:cs="Calibri" w:ascii="Cambria" w:hAnsi="Cambria" w:asciiTheme="majorHAnsi" w:cstheme="minorHAnsi" w:hAnsiTheme="majorHAnsi"/>
          <w:sz w:val="22"/>
          <w:szCs w:val="22"/>
          <w:lang w:val="en-US"/>
        </w:rPr>
        <w:t>cm</w:t>
      </w:r>
      <w:r>
        <w:rPr>
          <w:rFonts w:cs="Calibri" w:ascii="Cambria" w:hAnsi="Cambria" w:asciiTheme="majorHAnsi" w:cstheme="minorHAnsi" w:hAnsiTheme="majorHAnsi"/>
          <w:sz w:val="22"/>
          <w:szCs w:val="22"/>
        </w:rPr>
        <w:t xml:space="preserve">. 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Style13"/>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rPr>
          <w:rFonts w:ascii="Cambria" w:hAnsi="Cambria" w:cs="Calibri" w:asciiTheme="majorHAnsi" w:cstheme="minorHAnsi" w:hAnsiTheme="majorHAnsi"/>
          <w:sz w:val="22"/>
          <w:szCs w:val="22"/>
        </w:rPr>
      </w:pPr>
      <w:r>
        <w:rPr>
          <w:rFonts w:cs="Calibri" w:ascii="Cambria" w:hAnsi="Cambria" w:asciiTheme="majorHAnsi" w:cstheme="minorHAnsi" w:hAnsiTheme="majorHAnsi"/>
          <w:b/>
          <w:bCs/>
          <w:sz w:val="22"/>
          <w:szCs w:val="22"/>
        </w:rPr>
        <w:t xml:space="preserve">Τιμή ανά τεμάχιο :   1,20 €  ΕΝΑ ΕΥΡΩ  ΚΑΙ ΕΙΚΟΣΙ ΛΕΠΤΑ </w:t>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jc w:val="both"/>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b/>
          <w:b/>
          <w:sz w:val="22"/>
          <w:szCs w:val="22"/>
          <w:u w:val="single"/>
        </w:rPr>
      </w:pPr>
      <w:r>
        <w:rPr>
          <w:rFonts w:cs="Calibri" w:ascii="Cambria" w:hAnsi="Cambria" w:asciiTheme="majorHAnsi" w:cstheme="minorHAnsi" w:hAnsiTheme="majorHAnsi"/>
          <w:b/>
          <w:sz w:val="22"/>
          <w:szCs w:val="22"/>
          <w:u w:val="single"/>
        </w:rPr>
        <w:t>Άρθρο 14</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ΣΥΝΘΕΤΙΚΟ ΡΟΛΛΟ 18</w:t>
      </w:r>
      <w:r>
        <w:rPr>
          <w:rFonts w:cs="Calibri" w:ascii="Cambria" w:hAnsi="Cambria" w:asciiTheme="majorHAnsi" w:cstheme="minorHAnsi" w:hAnsiTheme="majorHAnsi"/>
          <w:b/>
          <w:sz w:val="22"/>
          <w:szCs w:val="22"/>
          <w:u w:val="single"/>
          <w:lang w:val="en-US"/>
        </w:rPr>
        <w:t>cm</w:t>
      </w:r>
      <w:r>
        <w:rPr>
          <w:rFonts w:cs="Calibri" w:ascii="Cambria" w:hAnsi="Cambria" w:asciiTheme="majorHAnsi" w:cstheme="minorHAnsi" w:hAnsiTheme="majorHAnsi"/>
          <w:b/>
          <w:sz w:val="22"/>
          <w:szCs w:val="22"/>
          <w:u w:val="single"/>
        </w:rPr>
        <w:t xml:space="preserve">   </w:t>
      </w:r>
    </w:p>
    <w:p>
      <w:pPr>
        <w:pStyle w:val="Style13"/>
        <w:tabs>
          <w:tab w:val="clear" w:pos="720"/>
          <w:tab w:val="left" w:pos="1440" w:leader="none"/>
          <w:tab w:val="left" w:pos="432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s>
        <w:ind w:firstLine="567"/>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Προμήθεια, μεταφορά και παράδοση στις αποθήκες του Δήμου ,συνθετικού ρολού 28 </w:t>
      </w:r>
      <w:r>
        <w:rPr>
          <w:rFonts w:cs="Calibri" w:ascii="Cambria" w:hAnsi="Cambria" w:asciiTheme="majorHAnsi" w:cstheme="minorHAnsi" w:hAnsiTheme="majorHAnsi"/>
          <w:sz w:val="22"/>
          <w:szCs w:val="22"/>
          <w:lang w:val="en-US"/>
        </w:rPr>
        <w:t>cm</w:t>
      </w:r>
      <w:r>
        <w:rPr>
          <w:rFonts w:cs="Calibri" w:ascii="Cambria" w:hAnsi="Cambria" w:asciiTheme="majorHAnsi" w:cstheme="minorHAnsi" w:hAnsiTheme="majorHAnsi"/>
          <w:sz w:val="22"/>
          <w:szCs w:val="22"/>
        </w:rPr>
        <w:t>. Το ρολο θα πρέπει να είναι κατασκευασμένο από ανώτερης πυκνής πλέξης πολυεστερικό ύφασμα, να μπορεί να χρησιμοποιηθεί σε όλους τους τύπους χρωμάτων και να είναι θερμοκολλημένο σε σωλήνα πολυπροπυλενίου. Θα πρέπει να είναι κατάλληλο για εφαρμογή σε χρώμα πλαστικό, ακρυλικό και σε υδροχρώματα.</w:t>
      </w:r>
    </w:p>
    <w:p>
      <w:pPr>
        <w:pStyle w:val="Style13"/>
        <w:tabs>
          <w:tab w:val="clear" w:pos="720"/>
          <w:tab w:val="left" w:pos="1440" w:leader="none"/>
          <w:tab w:val="left" w:pos="4320" w:leader="none"/>
          <w:tab w:val="left" w:pos="19249"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Η διάμετρος του σωλήνα θα πρέπει να είναι φ50,  το μήκος πέλους περίπου 1,8 εκατοστά και το μήκος υφάσματος περίπου 2,4 </w:t>
      </w:r>
      <w:r>
        <w:rPr>
          <w:rFonts w:cs="Calibri" w:ascii="Cambria" w:hAnsi="Cambria" w:asciiTheme="majorHAnsi" w:cstheme="minorHAnsi" w:hAnsiTheme="majorHAnsi"/>
          <w:sz w:val="22"/>
          <w:szCs w:val="22"/>
          <w:lang w:val="en-US"/>
        </w:rPr>
        <w:t>cm</w:t>
      </w:r>
      <w:r>
        <w:rPr>
          <w:rFonts w:cs="Calibri" w:ascii="Cambria" w:hAnsi="Cambria" w:asciiTheme="majorHAnsi" w:cstheme="minorHAnsi" w:hAnsiTheme="majorHAnsi"/>
          <w:sz w:val="22"/>
          <w:szCs w:val="22"/>
        </w:rPr>
        <w:t xml:space="preserve">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Style13"/>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(συνθετικό ρολό):  2,30  €  ΔΥΟ ΕΥΡΩ ΚΑΙ ΤΡΙΑΝΤΑ ΛΕΠΤΑ </w:t>
      </w:r>
    </w:p>
    <w:p>
      <w:pPr>
        <w:pStyle w:val="Style13"/>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sz w:val="22"/>
          <w:szCs w:val="22"/>
          <w:u w:val="single"/>
        </w:rPr>
        <w:t>Άρθρο 15</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ΠΙΝΕΛΟ ΔΙΠΛΗΣ ΤΡΙΧΑΣ ΕΞΙ ΕΚΑΤΟΣΤΩΝ</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567"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ab/>
        <w:t>Προμήθεια, μεταφορά και παράδοση στις αποθήκες του Δήμου, πινέλου βαφής με διπλή επένδυση τρίχας, πλάτους βαφής έξι (5) εκατοστών.</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  3,00  €  ΤΡΙΑ ΕΥΡΩ   </w:t>
      </w:r>
    </w:p>
    <w:p>
      <w:pPr>
        <w:pStyle w:val="Normal"/>
        <w:tabs>
          <w:tab w:val="clear" w:pos="720"/>
          <w:tab w:val="left" w:pos="15565" w:leader="none"/>
        </w:tabs>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tabs>
          <w:tab w:val="clear" w:pos="720"/>
          <w:tab w:val="left" w:pos="5421" w:leader="none"/>
        </w:tabs>
        <w:rPr>
          <w:rFonts w:ascii="Cambria" w:hAnsi="Cambria" w:cs="Calibri" w:asciiTheme="majorHAnsi" w:cstheme="minorHAnsi" w:hAnsiTheme="majorHAnsi"/>
          <w:sz w:val="22"/>
          <w:szCs w:val="22"/>
          <w:u w:val="single"/>
        </w:rPr>
      </w:pPr>
      <w:r>
        <w:rPr>
          <w:rFonts w:cs="Calibri" w:cstheme="minorHAnsi" w:ascii="Cambria" w:hAnsi="Cambria"/>
          <w:sz w:val="22"/>
          <w:szCs w:val="22"/>
          <w:u w:val="single"/>
        </w:rPr>
      </w:r>
    </w:p>
    <w:p>
      <w:pPr>
        <w:pStyle w:val="Normal"/>
        <w:tabs>
          <w:tab w:val="clear" w:pos="720"/>
          <w:tab w:val="left" w:pos="5421" w:leader="none"/>
        </w:tabs>
        <w:rPr>
          <w:rFonts w:ascii="Cambria" w:hAnsi="Cambria" w:cs="Calibri" w:asciiTheme="majorHAnsi" w:cstheme="minorHAnsi" w:hAnsiTheme="majorHAnsi"/>
          <w:sz w:val="22"/>
          <w:szCs w:val="22"/>
          <w:u w:val="single"/>
        </w:rPr>
      </w:pPr>
      <w:r>
        <w:rPr>
          <w:rFonts w:cs="Calibri" w:cstheme="minorHAnsi" w:ascii="Cambria" w:hAnsi="Cambria"/>
          <w:sz w:val="22"/>
          <w:szCs w:val="22"/>
          <w:u w:val="single"/>
        </w:rPr>
      </w:r>
    </w:p>
    <w:p>
      <w:pPr>
        <w:pStyle w:val="Normal"/>
        <w:shd w:val="clear" w:color="auto" w:fill="BFBFBF" w:themeFill="background1" w:themeFillShade="bf"/>
        <w:tabs>
          <w:tab w:val="clear" w:pos="720"/>
          <w:tab w:val="left" w:pos="5421"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b/>
          <w:bCs/>
          <w:sz w:val="22"/>
          <w:szCs w:val="22"/>
          <w:u w:val="single"/>
        </w:rPr>
        <w:t>Άρθρο  16</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bCs/>
          <w:sz w:val="22"/>
          <w:szCs w:val="22"/>
          <w:u w:val="single"/>
        </w:rPr>
        <w:t xml:space="preserve">ΚΟΝΤΑΡΙ ΜΕΤΑΛΛΙΚΟ  ΠΤΥΣΣΟΜΕΝΟ 2 μέτρων   </w:t>
      </w:r>
    </w:p>
    <w:p>
      <w:pPr>
        <w:pStyle w:val="Normal"/>
        <w:tabs>
          <w:tab w:val="clear" w:pos="720"/>
          <w:tab w:val="left" w:pos="2711" w:leader="none"/>
          <w:tab w:val="left" w:pos="8344" w:leader="none"/>
        </w:tabs>
        <w:jc w:val="both"/>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tabs>
          <w:tab w:val="clear" w:pos="720"/>
          <w:tab w:val="left" w:pos="2711" w:leader="none"/>
          <w:tab w:val="left" w:pos="8344" w:leader="none"/>
        </w:tabs>
        <w:ind w:firstLine="567"/>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Προμήθεια, μεταφορά και παράδοση στις Αποθήκες  του Δήμου , κονταριού μεταλλικού πτυσσόμενου 2 μέτρων, κατάλληλου για ρολό βαψίματος κλπ. Το κοντάρι θα πρέπει να είναι μεταλλικό για να είναι ελαφρύ και εύχρηστο από τον χρήστη. Θα πρέπει να είναι κατάλληλο για την βαφή ψιλών σημείων.</w:t>
      </w:r>
    </w:p>
    <w:p>
      <w:pPr>
        <w:pStyle w:val="Normal"/>
        <w:tabs>
          <w:tab w:val="clear" w:pos="720"/>
          <w:tab w:val="left" w:pos="2711" w:leader="none"/>
          <w:tab w:val="left" w:pos="8344" w:leader="none"/>
          <w:tab w:val="left" w:pos="13786"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Η διάσταση του θα πρέπει να είναι δύο μέτρα.</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Normal"/>
        <w:tabs>
          <w:tab w:val="clear" w:pos="720"/>
          <w:tab w:val="left" w:pos="2711" w:leader="none"/>
          <w:tab w:val="left" w:pos="8344" w:leader="none"/>
          <w:tab w:val="left" w:pos="13786" w:leader="none"/>
        </w:tabs>
        <w:jc w:val="both"/>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tabs>
          <w:tab w:val="clear" w:pos="720"/>
          <w:tab w:val="left" w:pos="2711" w:leader="none"/>
          <w:tab w:val="left" w:pos="8344" w:leader="none"/>
          <w:tab w:val="left" w:pos="13786" w:leader="none"/>
        </w:tabs>
        <w:jc w:val="both"/>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 </w:t>
      </w:r>
      <w:bookmarkStart w:id="12" w:name="_Hlk151034687"/>
      <w:r>
        <w:rPr>
          <w:rFonts w:cs="Calibri" w:ascii="Cambria" w:hAnsi="Cambria" w:asciiTheme="majorHAnsi" w:cstheme="minorHAnsi" w:hAnsiTheme="majorHAnsi"/>
          <w:b/>
          <w:bCs/>
          <w:sz w:val="22"/>
          <w:szCs w:val="22"/>
        </w:rPr>
        <w:t xml:space="preserve"> 3,70 €  </w:t>
      </w:r>
      <w:bookmarkEnd w:id="12"/>
      <w:r>
        <w:rPr>
          <w:rFonts w:cs="Calibri" w:ascii="Cambria" w:hAnsi="Cambria" w:asciiTheme="majorHAnsi" w:cstheme="minorHAnsi" w:hAnsiTheme="majorHAnsi"/>
          <w:b/>
          <w:bCs/>
          <w:sz w:val="22"/>
          <w:szCs w:val="22"/>
        </w:rPr>
        <w:t xml:space="preserve">ΤΡΙΑ ΕΥΡΩ ΚΑΙ ΕΒΔΟΜΗΝΤΑ ΛΕΠΤΑ </w:t>
      </w:r>
    </w:p>
    <w:p>
      <w:pPr>
        <w:pStyle w:val="Normal"/>
        <w:jc w:val="both"/>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jc w:val="both"/>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shd w:val="clear" w:color="auto" w:fill="BFBFBF" w:themeFill="background1" w:themeFillShade="bf"/>
        <w:tabs>
          <w:tab w:val="clear" w:pos="720"/>
          <w:tab w:val="left" w:pos="5421" w:leader="none"/>
        </w:tabs>
        <w:jc w:val="both"/>
        <w:rPr>
          <w:rFonts w:ascii="Cambria" w:hAnsi="Cambria" w:cs="Calibri" w:asciiTheme="majorHAnsi" w:cstheme="minorHAnsi" w:hAnsiTheme="majorHAnsi"/>
          <w:b/>
          <w:b/>
          <w:bCs/>
          <w:sz w:val="22"/>
          <w:szCs w:val="22"/>
          <w:u w:val="single"/>
        </w:rPr>
      </w:pPr>
      <w:r>
        <w:rPr>
          <w:rFonts w:cs="Calibri" w:ascii="Cambria" w:hAnsi="Cambria" w:asciiTheme="majorHAnsi" w:cstheme="minorHAnsi" w:hAnsiTheme="majorHAnsi"/>
          <w:b/>
          <w:bCs/>
          <w:sz w:val="22"/>
          <w:szCs w:val="22"/>
          <w:u w:val="single"/>
        </w:rPr>
        <w:t>Άρθρο  17</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bCs/>
          <w:sz w:val="22"/>
          <w:szCs w:val="22"/>
          <w:u w:val="single"/>
        </w:rPr>
        <w:t xml:space="preserve">ΚΟΝΤΑΡΙ ΜΕΤΑΛΛΙΚΟ  ΠΤΥΣΣΟΜΕΝΟ 3  μέτρων   </w:t>
      </w:r>
    </w:p>
    <w:p>
      <w:pPr>
        <w:pStyle w:val="Normal"/>
        <w:tabs>
          <w:tab w:val="clear" w:pos="720"/>
          <w:tab w:val="left" w:pos="5421" w:leader="none"/>
        </w:tabs>
        <w:jc w:val="both"/>
        <w:rPr>
          <w:rFonts w:ascii="Cambria" w:hAnsi="Cambria" w:cs="Calibri" w:asciiTheme="majorHAnsi" w:cstheme="minorHAnsi" w:hAnsiTheme="majorHAnsi"/>
          <w:sz w:val="22"/>
          <w:szCs w:val="22"/>
        </w:rPr>
      </w:pPr>
      <w:r>
        <w:rPr>
          <w:rFonts w:cs="Calibri" w:cstheme="minorHAnsi" w:ascii="Cambria" w:hAnsi="Cambria"/>
          <w:sz w:val="22"/>
          <w:szCs w:val="22"/>
        </w:rPr>
      </w:r>
    </w:p>
    <w:p>
      <w:pPr>
        <w:pStyle w:val="Normal"/>
        <w:tabs>
          <w:tab w:val="clear" w:pos="720"/>
          <w:tab w:val="left" w:pos="2711" w:leader="none"/>
          <w:tab w:val="left" w:pos="8344" w:leader="none"/>
        </w:tabs>
        <w:ind w:firstLine="567"/>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Προμήθεια, μεταφορά και παράδοση στις Αποθήκες  του Δήμου , κονταριού μεταλλικού πτυσσόμενου 3 μέτρων , κατάλληλου για ρολό βαψίματος κλπ.</w:t>
      </w:r>
    </w:p>
    <w:p>
      <w:pPr>
        <w:pStyle w:val="Normal"/>
        <w:tabs>
          <w:tab w:val="clear" w:pos="720"/>
          <w:tab w:val="left" w:pos="2711" w:leader="none"/>
          <w:tab w:val="left" w:pos="8344"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Το κοντάρι θα πρέπει να είναι μεταλλικό για να είναι ελαφρύ και εύχρηστο από τον χρήστη. </w:t>
      </w:r>
    </w:p>
    <w:p>
      <w:pPr>
        <w:pStyle w:val="Normal"/>
        <w:tabs>
          <w:tab w:val="clear" w:pos="720"/>
          <w:tab w:val="left" w:pos="2711" w:leader="none"/>
          <w:tab w:val="left" w:pos="8344" w:leader="none"/>
          <w:tab w:val="left" w:pos="13786"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Θα πρέπει να είναι κατάλληλο για την βαφή ψιλών σημείων.</w:t>
      </w:r>
    </w:p>
    <w:p>
      <w:pPr>
        <w:pStyle w:val="Normal"/>
        <w:tabs>
          <w:tab w:val="clear" w:pos="720"/>
          <w:tab w:val="left" w:pos="2711" w:leader="none"/>
          <w:tab w:val="left" w:pos="8344" w:leader="none"/>
          <w:tab w:val="left" w:pos="13786" w:leader="none"/>
        </w:tabs>
        <w:jc w:val="both"/>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Η διάσταση του θα πρέπει να είναι τρία μέτρα.</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Normal"/>
        <w:jc w:val="both"/>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Normal"/>
        <w:jc w:val="both"/>
        <w:rPr>
          <w:rFonts w:ascii="Cambria" w:hAnsi="Cambria" w:cs="Calibri" w:asciiTheme="majorHAnsi" w:cstheme="minorHAnsi" w:hAnsiTheme="majorHAnsi"/>
          <w:b/>
          <w:b/>
          <w:bCs/>
          <w:sz w:val="22"/>
          <w:szCs w:val="22"/>
          <w:u w:val="single"/>
        </w:rPr>
      </w:pPr>
      <w:r>
        <w:rPr>
          <w:rFonts w:cs="Calibri" w:ascii="Cambria" w:hAnsi="Cambria" w:asciiTheme="majorHAnsi" w:cstheme="minorHAnsi" w:hAnsiTheme="majorHAnsi"/>
          <w:b/>
          <w:bCs/>
          <w:sz w:val="22"/>
          <w:szCs w:val="22"/>
        </w:rPr>
        <w:t xml:space="preserve">Τιμή ανά τεμάχιο :  4,00 €  ΤΕΣΣΕΡΑ ΕΥΡΩ     </w:t>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u w:val="single"/>
        </w:rPr>
      </w:pPr>
      <w:r>
        <w:rPr>
          <w:rFonts w:cs="Calibri" w:ascii="Cambria" w:hAnsi="Cambria" w:asciiTheme="majorHAnsi" w:cstheme="minorHAnsi" w:hAnsiTheme="majorHAnsi"/>
          <w:b/>
          <w:bCs/>
          <w:sz w:val="22"/>
          <w:szCs w:val="22"/>
          <w:u w:val="single"/>
        </w:rPr>
        <w:t>Άρθρο  18</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sz w:val="22"/>
          <w:szCs w:val="22"/>
          <w:u w:val="single"/>
        </w:rPr>
        <w:t xml:space="preserve">: </w:t>
      </w:r>
      <w:r>
        <w:rPr>
          <w:rFonts w:cs="Calibri" w:ascii="Cambria" w:hAnsi="Cambria" w:asciiTheme="majorHAnsi" w:cstheme="minorHAnsi" w:hAnsiTheme="majorHAnsi"/>
          <w:b/>
          <w:bCs/>
          <w:sz w:val="22"/>
          <w:szCs w:val="22"/>
          <w:u w:val="single"/>
        </w:rPr>
        <w:t>ΧΡΩΜΑ ΜΑΥΡΟ ΜΕΤΑΛΛΙΚΩΝ ΕΠΙΦΑΝΕΙΩΝ</w:t>
      </w:r>
    </w:p>
    <w:p>
      <w:pPr>
        <w:pStyle w:val="Style13"/>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ind w:firstLine="567"/>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Προμήθεια, μεταφορά και παράδοση στις αποθήκες του Δήμου, αντισκωριακού χρώματος ενός συστατικού, χρώματος ΜΑΥΡΟΥ, άριστης ποιότητας, κατάλληλο για απευθείας εφαρμογή, χωρίς την χρήση αντισκωριακού ασταριού, σε καινούργιες, παλιές ή και σκουριασμένες μεταλλικές επιφάνειες εξωτερικού χώρου όπως π.χ. παγκάκια, κάγκελα, με ιδιαίτερη αντοχή στη κρούση και με αντιοξειδωτικές ιδιότητες, σε συσκευασία των 2,5 λίτρων. Θα πρέπει να έχει ισχυρή πρόσφυση, σκληρότητα, ελαστικότητα και να προσφερει προστασία από την διάβρωση.</w:t>
      </w:r>
    </w:p>
    <w:p>
      <w:pPr>
        <w:pStyle w:val="Style13"/>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Δυνατότητα αποθήκευσης χωρίς να αλλοιώνονται οι ιδιότητές του για δύο έτη</w:t>
      </w:r>
      <w:r>
        <w:rPr>
          <w:rFonts w:cs="Calibri" w:ascii="Cambria" w:hAnsi="Cambria" w:asciiTheme="majorHAnsi" w:cstheme="minorHAnsi" w:hAnsiTheme="majorHAnsi"/>
          <w:bCs/>
          <w:sz w:val="22"/>
          <w:szCs w:val="22"/>
        </w:rPr>
        <w:t xml:space="preserve"> ,κατά τα λοιπά δε σύμφωνα με τα αναφερόμενα στο τεύχος Συγγραφής Υποχρεώσεων της παρούσας μελέτης.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(συσκευασία 2,5 λίτρων): 28,00 €  ΕΙΚΟΣΙ ΟΚΤΩ ΕΥΡΩ   </w:t>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Normal"/>
        <w:jc w:val="both"/>
        <w:rPr>
          <w:rFonts w:ascii="Cambria" w:hAnsi="Cambria" w:cs="Calibri" w:asciiTheme="majorHAnsi" w:cstheme="minorHAnsi" w:hAnsiTheme="majorHAnsi"/>
          <w:b/>
          <w:b/>
          <w:bCs/>
          <w:sz w:val="22"/>
          <w:szCs w:val="22"/>
        </w:rPr>
      </w:pPr>
      <w:r>
        <w:rPr>
          <w:rFonts w:cs="Calibri" w:cstheme="minorHAnsi" w:ascii="Cambria" w:hAnsi="Cambria"/>
          <w:b/>
          <w:bCs/>
          <w:sz w:val="22"/>
          <w:szCs w:val="22"/>
        </w:rPr>
      </w:r>
      <w:bookmarkStart w:id="13" w:name="_Hlk120788262"/>
      <w:bookmarkStart w:id="14" w:name="_Hlk120788262"/>
      <w:bookmarkEnd w:id="14"/>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u w:val="single"/>
        </w:rPr>
      </w:pPr>
      <w:r>
        <w:rPr>
          <w:rFonts w:cs="Calibri" w:ascii="Cambria" w:hAnsi="Cambria" w:asciiTheme="majorHAnsi" w:cstheme="minorHAnsi" w:hAnsiTheme="majorHAnsi"/>
          <w:b/>
          <w:bCs/>
          <w:sz w:val="22"/>
          <w:szCs w:val="22"/>
          <w:u w:val="single"/>
        </w:rPr>
        <w:t>Άρθρο  19</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b/>
          <w:sz w:val="22"/>
          <w:szCs w:val="22"/>
          <w:u w:val="single"/>
        </w:rPr>
        <w:t xml:space="preserve">: </w:t>
      </w:r>
      <w:r>
        <w:rPr>
          <w:rFonts w:cs="Calibri" w:ascii="Cambria" w:hAnsi="Cambria" w:asciiTheme="majorHAnsi" w:cstheme="minorHAnsi" w:hAnsiTheme="majorHAnsi"/>
          <w:b/>
          <w:bCs/>
          <w:sz w:val="22"/>
          <w:szCs w:val="22"/>
          <w:u w:val="single"/>
        </w:rPr>
        <w:t>ΧΡΩΜΑ ΑΣΠΡΟ ΜΕΤΑΛΛΙΚΩΝ ΕΠΙΦΑΝΕΙΩΝ</w:t>
      </w:r>
    </w:p>
    <w:p>
      <w:pPr>
        <w:pStyle w:val="Style13"/>
        <w:ind w:firstLine="567"/>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ind w:firstLine="567"/>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Προμήθεια, μεταφορά και παράδοση στις αποθήκες του Δήμου, αντισκωριακού χρώματος ενός συστατικού, χρώματος ΛΕΥΚΟΥ, άριστης ποιότητας, κατάλληλο για απευθείας εφαρμογή, χωρίς την χρήση αντισκωριακού ασταριού, σε καινούργιες, παλιές ή και σκουριασμένες μεταλλικές επιφάνειες εξωτερικού χώρου όπως π.χ. παγκάκια, κάγκελα, με ιδιαίτερη αντοχή στη κρούση και με αντιοξειδωτικές ιδιότητες, σε συσκευασία των 2,5 λίτρων. Θα πρέπει να έχει ισχυρή πρόσφυση, σκληρότητα, ελαστικότητα και να προσφέρει προστασία από την διάβρωση.</w:t>
      </w:r>
    </w:p>
    <w:p>
      <w:pPr>
        <w:pStyle w:val="Style13"/>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Δυνατότητα αποθήκευσης χωρίς να αλλοιώνονται οι ιδιότητές του για δύο έτη</w:t>
      </w:r>
      <w:r>
        <w:rPr>
          <w:rFonts w:cs="Calibri" w:ascii="Cambria" w:hAnsi="Cambria" w:asciiTheme="majorHAnsi" w:cstheme="minorHAnsi" w:hAnsiTheme="majorHAnsi"/>
          <w:bCs/>
          <w:sz w:val="22"/>
          <w:szCs w:val="22"/>
        </w:rPr>
        <w:t xml:space="preserve"> ,κατά τα λοιπά δε σύμφωνα με τα αναφερόμενα στο τεύχος Συγγραφής Υποχρεώσεων της παρούσας μελέτης. </w:t>
      </w:r>
    </w:p>
    <w:p>
      <w:pPr>
        <w:pStyle w:val="Style13"/>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(συσκευασία 2,5 λίτρων): 28,00  €  ΕΙΚΟΣΙ ΟΚΤΩ ΕΥΡΩ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left" w:pos="6078" w:leader="none"/>
          <w:tab w:val="left" w:pos="10736"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u w:val="single"/>
        </w:rPr>
      </w:pPr>
      <w:r>
        <w:rPr>
          <w:rFonts w:cs="Calibri" w:ascii="Cambria" w:hAnsi="Cambria" w:asciiTheme="majorHAnsi" w:cstheme="minorHAnsi" w:hAnsiTheme="majorHAnsi"/>
          <w:b/>
          <w:bCs/>
          <w:sz w:val="22"/>
          <w:szCs w:val="22"/>
          <w:u w:val="single"/>
        </w:rPr>
        <w:t>Άρθρο  20</w:t>
      </w:r>
      <w:r>
        <w:rPr>
          <w:rFonts w:cs="Calibri" w:ascii="Cambria" w:hAnsi="Cambria" w:asciiTheme="majorHAnsi" w:cstheme="minorHAnsi" w:hAnsiTheme="majorHAnsi"/>
          <w:b/>
          <w:bCs/>
          <w:sz w:val="22"/>
          <w:szCs w:val="22"/>
          <w:u w:val="single"/>
          <w:vertAlign w:val="superscript"/>
        </w:rPr>
        <w:t>ο</w:t>
      </w:r>
      <w:r>
        <w:rPr>
          <w:rFonts w:cs="Calibri" w:ascii="Cambria" w:hAnsi="Cambria" w:asciiTheme="majorHAnsi" w:cstheme="minorHAnsi" w:hAnsiTheme="majorHAnsi"/>
          <w:sz w:val="22"/>
          <w:szCs w:val="22"/>
          <w:u w:val="single"/>
        </w:rPr>
        <w:t xml:space="preserve">  </w:t>
      </w:r>
      <w:r>
        <w:rPr>
          <w:rFonts w:cs="Calibri" w:ascii="Cambria" w:hAnsi="Cambria" w:asciiTheme="majorHAnsi" w:cstheme="minorHAnsi" w:hAnsiTheme="majorHAnsi"/>
          <w:b/>
          <w:sz w:val="22"/>
          <w:szCs w:val="22"/>
          <w:u w:val="single"/>
        </w:rPr>
        <w:t xml:space="preserve">: </w:t>
      </w:r>
      <w:r>
        <w:rPr>
          <w:rFonts w:cs="Calibri" w:ascii="Cambria" w:hAnsi="Cambria" w:asciiTheme="majorHAnsi" w:cstheme="minorHAnsi" w:hAnsiTheme="majorHAnsi"/>
          <w:b/>
          <w:bCs/>
          <w:sz w:val="22"/>
          <w:szCs w:val="22"/>
          <w:u w:val="single"/>
        </w:rPr>
        <w:t>ΧΡΩΜΑ ΠΡΑΣΙΝΟ ΜΕΤΑΛΛΙΚΩΝ ΕΠΙΦΑΝΕΙΩΝ</w:t>
      </w:r>
    </w:p>
    <w:p>
      <w:pPr>
        <w:pStyle w:val="Style13"/>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ind w:firstLine="567"/>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Προμήθεια, μεταφορά και παράδοση στις αποθήκες του Δήμου, αντισκωριακού χρώματος ενός συστατικού, χρώματος ΠΡΑΣΙΝΟΥ(κωδικός απόχρωσης </w:t>
      </w:r>
      <w:r>
        <w:rPr>
          <w:rFonts w:cs="Calibri" w:ascii="Cambria" w:hAnsi="Cambria" w:asciiTheme="majorHAnsi" w:cstheme="minorHAnsi" w:hAnsiTheme="majorHAnsi"/>
          <w:bCs/>
          <w:sz w:val="22"/>
          <w:szCs w:val="22"/>
          <w:lang w:val="en-US"/>
        </w:rPr>
        <w:t>RAL</w:t>
      </w:r>
      <w:r>
        <w:rPr>
          <w:rFonts w:cs="Calibri" w:ascii="Cambria" w:hAnsi="Cambria" w:asciiTheme="majorHAnsi" w:cstheme="minorHAnsi" w:hAnsiTheme="majorHAnsi"/>
          <w:bCs/>
          <w:sz w:val="22"/>
          <w:szCs w:val="22"/>
        </w:rPr>
        <w:t xml:space="preserve"> 6009) , άριστης ποιότητας, κατάλληλο για απευθείας εφαρμογή, χωρίς την χρήση αντισκωριακού ασταριού, σε καινούργιες, παλιές ή και σκουριασμένες μεταλλικές επιφάνειες εξωτερικού χώρου όπως π.χ. παγκάκια, κάγκελα, με ιδιαίτερη αντοχή στη κρούση και με αντιοξειδωτικές ιδιότητες, σε συσκευασία των 2,5 λίτρων. Θα πρέπει να έχει ισχυρή πρόσφυση, σκληρότητα, ελαστικότητα και να προσφερει προστασία από την διάβρωση.</w:t>
      </w:r>
    </w:p>
    <w:p>
      <w:pPr>
        <w:pStyle w:val="Style13"/>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Δυνατότητα αποθήκευσης χωρίς να αλλοιώνονται οι ιδιότητές του για δύο έτη</w:t>
      </w:r>
      <w:r>
        <w:rPr>
          <w:rFonts w:cs="Calibri" w:ascii="Cambria" w:hAnsi="Cambria" w:asciiTheme="majorHAnsi" w:cstheme="minorHAnsi" w:hAnsiTheme="majorHAnsi"/>
          <w:bCs/>
          <w:sz w:val="22"/>
          <w:szCs w:val="22"/>
        </w:rPr>
        <w:t xml:space="preserve"> ,κατά τα λοιπά δε σύμφωνα με τα αναφερόμενα στο τεύχος Συγγραφής Υποχρεώσεων της παρούσας μελέτης. </w:t>
      </w:r>
    </w:p>
    <w:p>
      <w:pPr>
        <w:pStyle w:val="Style13"/>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(συσκευασία 2,5 λίτρων): 26,00 €  ΕΙΚΟΣΙ ΕΞΙ   ΕΥΡΩ   </w:t>
      </w:r>
    </w:p>
    <w:p>
      <w:pPr>
        <w:pStyle w:val="Style13"/>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sz w:val="22"/>
          <w:szCs w:val="22"/>
          <w:u w:val="single"/>
        </w:rPr>
        <w:t>Άρθρο 21</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ΔΙΑΛΥΤΗΣ ΧΡΩΜΑΤΩΝ </w:t>
      </w:r>
      <w:r>
        <w:rPr>
          <w:rFonts w:cs="Calibri" w:ascii="Cambria" w:hAnsi="Cambria" w:asciiTheme="majorHAnsi" w:cstheme="minorHAnsi" w:hAnsiTheme="majorHAnsi"/>
          <w:b/>
          <w:sz w:val="22"/>
          <w:szCs w:val="22"/>
          <w:u w:val="single"/>
          <w:lang w:val="en-US"/>
        </w:rPr>
        <w:t>WHITE</w:t>
      </w:r>
      <w:r>
        <w:rPr>
          <w:rFonts w:cs="Calibri" w:ascii="Cambria" w:hAnsi="Cambria" w:asciiTheme="majorHAnsi" w:cstheme="minorHAnsi" w:hAnsiTheme="majorHAnsi"/>
          <w:b/>
          <w:sz w:val="22"/>
          <w:szCs w:val="22"/>
          <w:u w:val="single"/>
        </w:rPr>
        <w:t xml:space="preserve"> </w:t>
      </w:r>
      <w:r>
        <w:rPr>
          <w:rFonts w:cs="Calibri" w:ascii="Cambria" w:hAnsi="Cambria" w:asciiTheme="majorHAnsi" w:cstheme="minorHAnsi" w:hAnsiTheme="majorHAnsi"/>
          <w:b/>
          <w:sz w:val="22"/>
          <w:szCs w:val="22"/>
          <w:u w:val="single"/>
          <w:lang w:val="en-US"/>
        </w:rPr>
        <w:t>SPIRIT</w:t>
      </w:r>
      <w:r>
        <w:rPr>
          <w:rFonts w:cs="Calibri" w:ascii="Cambria" w:hAnsi="Cambria" w:asciiTheme="majorHAnsi" w:cstheme="minorHAnsi" w:hAnsiTheme="majorHAnsi"/>
          <w:b/>
          <w:sz w:val="22"/>
          <w:szCs w:val="22"/>
          <w:u w:val="single"/>
        </w:rPr>
        <w:t xml:space="preserve"> </w:t>
      </w:r>
    </w:p>
    <w:p>
      <w:pPr>
        <w:pStyle w:val="Style13"/>
        <w:tabs>
          <w:tab w:val="clear" w:pos="720"/>
          <w:tab w:val="left" w:pos="10632" w:leader="none"/>
        </w:tabs>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tabs>
          <w:tab w:val="clear" w:pos="720"/>
          <w:tab w:val="left" w:pos="10632" w:leader="none"/>
        </w:tabs>
        <w:ind w:firstLine="567"/>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Προμήθεια, μεταφορά και παράδοση στις αποθήκες του Δήμου, διαλύτη χρωμάτων (</w:t>
      </w:r>
      <w:r>
        <w:rPr>
          <w:rFonts w:cs="Calibri" w:ascii="Cambria" w:hAnsi="Cambria" w:asciiTheme="majorHAnsi" w:cstheme="minorHAnsi" w:hAnsiTheme="majorHAnsi"/>
          <w:bCs/>
          <w:sz w:val="22"/>
          <w:szCs w:val="22"/>
          <w:lang w:val="en-US"/>
        </w:rPr>
        <w:t>white</w:t>
      </w: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Cs/>
          <w:sz w:val="22"/>
          <w:szCs w:val="22"/>
          <w:lang w:val="en-US"/>
        </w:rPr>
        <w:t>spirit</w:t>
      </w:r>
      <w:r>
        <w:rPr>
          <w:rFonts w:cs="Calibri" w:ascii="Cambria" w:hAnsi="Cambria" w:asciiTheme="majorHAnsi" w:cstheme="minorHAnsi" w:hAnsiTheme="majorHAnsi"/>
          <w:bCs/>
          <w:sz w:val="22"/>
          <w:szCs w:val="22"/>
        </w:rPr>
        <w:t xml:space="preserve">) ,κατάλληλου για αστάρια μετάλλων, ριπολίνες, ντουκοχρώματα, αστάρια τοιχοποιίας, χρωμάτα,  για εφαρμογή με πινέλο και ρολό, απολίπανση επιφανειών, αραίωση χρωμάτων, βερνικιών και ασφαλτικών υλικών, αραίωση βερνικοχρωμάτων. </w:t>
      </w:r>
      <w:r>
        <w:rPr>
          <w:rFonts w:cs="Calibri" w:ascii="Cambria" w:hAnsi="Cambria" w:asciiTheme="majorHAnsi" w:cstheme="minorHAnsi" w:hAnsiTheme="majorHAnsi"/>
          <w:bCs/>
          <w:sz w:val="22"/>
          <w:szCs w:val="22"/>
          <w:lang w:val="en-US"/>
        </w:rPr>
        <w:t>O</w:t>
      </w:r>
      <w:r>
        <w:rPr>
          <w:rFonts w:cs="Calibri" w:ascii="Cambria" w:hAnsi="Cambria" w:asciiTheme="majorHAnsi" w:cstheme="minorHAnsi" w:hAnsiTheme="majorHAnsi"/>
          <w:bCs/>
          <w:sz w:val="22"/>
          <w:szCs w:val="22"/>
        </w:rPr>
        <w:t xml:space="preserve"> διαλύτης χρωμάτων </w:t>
      </w:r>
      <w:r>
        <w:rPr>
          <w:rFonts w:cs="Calibri" w:ascii="Cambria" w:hAnsi="Cambria" w:asciiTheme="majorHAnsi" w:cstheme="minorHAnsi" w:hAnsiTheme="majorHAnsi"/>
          <w:bCs/>
          <w:sz w:val="22"/>
          <w:szCs w:val="22"/>
          <w:lang w:val="en-US"/>
        </w:rPr>
        <w:t>white</w:t>
      </w: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Cs/>
          <w:sz w:val="22"/>
          <w:szCs w:val="22"/>
          <w:lang w:val="en-US"/>
        </w:rPr>
        <w:t>spirit</w:t>
      </w:r>
      <w:r>
        <w:rPr>
          <w:rFonts w:cs="Calibri" w:ascii="Cambria" w:hAnsi="Cambria" w:asciiTheme="majorHAnsi" w:cstheme="minorHAnsi" w:hAnsiTheme="majorHAnsi"/>
          <w:bCs/>
          <w:sz w:val="22"/>
          <w:szCs w:val="22"/>
        </w:rPr>
        <w:t xml:space="preserve"> θα πρέπει να είναι  παράγωγο του πετρελαίου με βάση μίγμα υδρογονανθράκων.</w:t>
      </w:r>
    </w:p>
    <w:p>
      <w:pPr>
        <w:pStyle w:val="Style13"/>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Δυνατότητα αποθήκευσης χωρίς να αλλοιώνονται οι ιδιότητές του για δύο έτη,</w:t>
      </w:r>
      <w:r>
        <w:rPr>
          <w:rFonts w:cs="Calibri" w:ascii="Cambria" w:hAnsi="Cambria" w:asciiTheme="majorHAnsi" w:cstheme="minorHAnsi" w:hAnsiTheme="majorHAnsi"/>
          <w:bCs/>
          <w:sz w:val="22"/>
          <w:szCs w:val="22"/>
        </w:rPr>
        <w:t xml:space="preserve"> κατά τα λοιπά δε σύμφωνα με τα αναφερόμενα στο τεύχος Συγγραφής Υποχρεώσεων της παρούσας μελέτης.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(συσκευασία 15 λίτρων): 34,00  €  ΤΡΙΑΝΤΑ ΤΕΣΣΕΡΑ  ΕΥΡΩ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sz w:val="22"/>
          <w:szCs w:val="22"/>
          <w:u w:val="single"/>
        </w:rPr>
        <w:t>Άρθρο 22</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ΛΕΙΑΝΤΙΚΟ ΣΦΟΥΓΓΑΡΑΚΙ 2</w:t>
      </w:r>
      <w:r>
        <w:rPr>
          <w:rFonts w:cs="Calibri" w:ascii="Cambria" w:hAnsi="Cambria" w:asciiTheme="majorHAnsi" w:cstheme="minorHAnsi" w:hAnsiTheme="majorHAnsi"/>
          <w:b/>
          <w:sz w:val="22"/>
          <w:szCs w:val="22"/>
          <w:u w:val="single"/>
          <w:lang w:val="en-US"/>
        </w:rPr>
        <w:t>x</w:t>
      </w:r>
      <w:r>
        <w:rPr>
          <w:rFonts w:cs="Calibri" w:ascii="Cambria" w:hAnsi="Cambria" w:asciiTheme="majorHAnsi" w:cstheme="minorHAnsi" w:hAnsiTheme="majorHAnsi"/>
          <w:b/>
          <w:sz w:val="22"/>
          <w:szCs w:val="22"/>
          <w:u w:val="single"/>
        </w:rPr>
        <w:t xml:space="preserve">2 , χοντρό μέγεθος  </w:t>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ab/>
        <w:t xml:space="preserve">Προμήθεια, μεταφορά και παράδοση στις αποθήκες του Δήμου , λειαντικού σφουγγαριού 2 </w:t>
      </w:r>
      <w:r>
        <w:rPr>
          <w:rFonts w:cs="Calibri" w:ascii="Cambria" w:hAnsi="Cambria" w:asciiTheme="majorHAnsi" w:cstheme="minorHAnsi" w:hAnsiTheme="majorHAnsi"/>
          <w:bCs/>
          <w:sz w:val="22"/>
          <w:szCs w:val="22"/>
          <w:lang w:val="en-US"/>
        </w:rPr>
        <w:t>x</w:t>
      </w:r>
      <w:r>
        <w:rPr>
          <w:rFonts w:cs="Calibri" w:ascii="Cambria" w:hAnsi="Cambria" w:asciiTheme="majorHAnsi" w:cstheme="minorHAnsi" w:hAnsiTheme="majorHAnsi"/>
          <w:bCs/>
          <w:sz w:val="22"/>
          <w:szCs w:val="22"/>
        </w:rPr>
        <w:t xml:space="preserve"> 2 , χοντρού μεγέθους.</w:t>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Θα πρέπει να </w:t>
      </w:r>
      <w:r>
        <w:rPr>
          <w:rFonts w:cs="Calibri" w:ascii="Cambria" w:hAnsi="Cambria" w:asciiTheme="majorHAnsi" w:cstheme="minorHAnsi" w:hAnsiTheme="majorHAnsi"/>
          <w:sz w:val="22"/>
          <w:szCs w:val="22"/>
        </w:rPr>
        <w:t>έχει</w:t>
      </w:r>
      <w:r>
        <w:rPr>
          <w:rFonts w:cs="Calibri" w:ascii="Cambria" w:hAnsi="Cambria" w:asciiTheme="majorHAnsi" w:cstheme="minorHAnsi" w:hAnsiTheme="majorHAnsi"/>
          <w:bCs/>
          <w:sz w:val="22"/>
          <w:szCs w:val="22"/>
        </w:rPr>
        <w:t xml:space="preserve"> τα εξής χαρακτηριστικά:</w:t>
      </w:r>
    </w:p>
    <w:p>
      <w:pPr>
        <w:pStyle w:val="Style13"/>
        <w:numPr>
          <w:ilvl w:val="0"/>
          <w:numId w:val="5"/>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Διπλής όψεως </w:t>
      </w:r>
    </w:p>
    <w:p>
      <w:pPr>
        <w:pStyle w:val="Style13"/>
        <w:numPr>
          <w:ilvl w:val="0"/>
          <w:numId w:val="5"/>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Σχεδιασμένο για υγρή ή ξηρή λείανση </w:t>
      </w:r>
    </w:p>
    <w:p>
      <w:pPr>
        <w:pStyle w:val="Style13"/>
        <w:numPr>
          <w:ilvl w:val="0"/>
          <w:numId w:val="5"/>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Κατάλληλο για ξύλο , μέταλλο  , αστάρι , χρώμα κ.α.</w:t>
      </w:r>
    </w:p>
    <w:p>
      <w:pPr>
        <w:pStyle w:val="Style13"/>
        <w:numPr>
          <w:ilvl w:val="0"/>
          <w:numId w:val="5"/>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Με επίστρωση λειαντικών  κόκκων οξειδίου αλουμίνιου </w:t>
      </w:r>
    </w:p>
    <w:p>
      <w:pPr>
        <w:pStyle w:val="Style13"/>
        <w:numPr>
          <w:ilvl w:val="0"/>
          <w:numId w:val="5"/>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Εμποτισμένο με αδιάβροχη εποξική ρητίνη </w:t>
      </w:r>
    </w:p>
    <w:p>
      <w:pPr>
        <w:pStyle w:val="Style13"/>
        <w:ind w:left="770" w:hanging="0"/>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 </w:t>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
          <w:bCs/>
          <w:sz w:val="22"/>
          <w:szCs w:val="22"/>
        </w:rPr>
        <w:t xml:space="preserve">Τιμή ανά τεμάχιο:  0,52   €  ΠΕΝΗΝΤΑ ΔΥΟ ΛΕΠΤΑ    </w:t>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sz w:val="22"/>
          <w:szCs w:val="22"/>
          <w:u w:val="single"/>
        </w:rPr>
        <w:t>Άρθρο 23</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ΛΕΙΑΝΤΙΚΟ ΣΦΟΥΓΓΑΡΑΚΙ 2</w:t>
      </w:r>
      <w:r>
        <w:rPr>
          <w:rFonts w:cs="Calibri" w:ascii="Cambria" w:hAnsi="Cambria" w:asciiTheme="majorHAnsi" w:cstheme="minorHAnsi" w:hAnsiTheme="majorHAnsi"/>
          <w:b/>
          <w:sz w:val="22"/>
          <w:szCs w:val="22"/>
          <w:u w:val="single"/>
          <w:lang w:val="en-US"/>
        </w:rPr>
        <w:t>x</w:t>
      </w:r>
      <w:r>
        <w:rPr>
          <w:rFonts w:cs="Calibri" w:ascii="Cambria" w:hAnsi="Cambria" w:asciiTheme="majorHAnsi" w:cstheme="minorHAnsi" w:hAnsiTheme="majorHAnsi"/>
          <w:b/>
          <w:sz w:val="22"/>
          <w:szCs w:val="22"/>
          <w:u w:val="single"/>
        </w:rPr>
        <w:t xml:space="preserve">2 , μεσαίο  μέγεθος  </w:t>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ab/>
        <w:t xml:space="preserve">Προμήθεια, μεταφορά και παράδοση στις αποθήκες του Δήμου , λειαντικού σφουγγαριού 2 </w:t>
      </w:r>
      <w:r>
        <w:rPr>
          <w:rFonts w:cs="Calibri" w:ascii="Cambria" w:hAnsi="Cambria" w:asciiTheme="majorHAnsi" w:cstheme="minorHAnsi" w:hAnsiTheme="majorHAnsi"/>
          <w:bCs/>
          <w:sz w:val="22"/>
          <w:szCs w:val="22"/>
          <w:lang w:val="en-US"/>
        </w:rPr>
        <w:t>x</w:t>
      </w:r>
      <w:r>
        <w:rPr>
          <w:rFonts w:cs="Calibri" w:ascii="Cambria" w:hAnsi="Cambria" w:asciiTheme="majorHAnsi" w:cstheme="minorHAnsi" w:hAnsiTheme="majorHAnsi"/>
          <w:bCs/>
          <w:sz w:val="22"/>
          <w:szCs w:val="22"/>
        </w:rPr>
        <w:t xml:space="preserve"> 2 , μεσαίου μεγέθους.</w:t>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Θα πρέπει να </w:t>
      </w:r>
      <w:r>
        <w:rPr>
          <w:rFonts w:cs="Calibri" w:ascii="Cambria" w:hAnsi="Cambria" w:asciiTheme="majorHAnsi" w:cstheme="minorHAnsi" w:hAnsiTheme="majorHAnsi"/>
          <w:sz w:val="22"/>
          <w:szCs w:val="22"/>
        </w:rPr>
        <w:t>έχει</w:t>
      </w:r>
      <w:r>
        <w:rPr>
          <w:rFonts w:cs="Calibri" w:ascii="Cambria" w:hAnsi="Cambria" w:asciiTheme="majorHAnsi" w:cstheme="minorHAnsi" w:hAnsiTheme="majorHAnsi"/>
          <w:bCs/>
          <w:sz w:val="22"/>
          <w:szCs w:val="22"/>
        </w:rPr>
        <w:t xml:space="preserve"> τα εξής χαρακτηριστικά:</w:t>
      </w:r>
    </w:p>
    <w:p>
      <w:pPr>
        <w:pStyle w:val="Style13"/>
        <w:numPr>
          <w:ilvl w:val="0"/>
          <w:numId w:val="6"/>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Διπλής όψεως </w:t>
      </w:r>
    </w:p>
    <w:p>
      <w:pPr>
        <w:pStyle w:val="Style13"/>
        <w:numPr>
          <w:ilvl w:val="0"/>
          <w:numId w:val="6"/>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Σχεδιασμένο για υγρή ή ξηρή λείανση </w:t>
      </w:r>
    </w:p>
    <w:p>
      <w:pPr>
        <w:pStyle w:val="Style13"/>
        <w:numPr>
          <w:ilvl w:val="0"/>
          <w:numId w:val="6"/>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Κατάλληλο για ξύλο , μέταλλο  , αστάρι , χρώμα κ.α.</w:t>
      </w:r>
    </w:p>
    <w:p>
      <w:pPr>
        <w:pStyle w:val="Style13"/>
        <w:numPr>
          <w:ilvl w:val="0"/>
          <w:numId w:val="6"/>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Με επίστρωση λειαντικών  κόκκων οξειδίου αλουμίνιου </w:t>
      </w:r>
    </w:p>
    <w:p>
      <w:pPr>
        <w:pStyle w:val="Style13"/>
        <w:numPr>
          <w:ilvl w:val="0"/>
          <w:numId w:val="6"/>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Εμποτισμένο με αδιάβροχη εποξική ρητίνη </w:t>
      </w:r>
    </w:p>
    <w:p>
      <w:pPr>
        <w:pStyle w:val="Style13"/>
        <w:ind w:left="770" w:hanging="0"/>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 </w:t>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0,52   €  ΠΕΝΗΝΤΑ ΔΥΟ ΛΕΠΤΑ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sz w:val="22"/>
          <w:szCs w:val="22"/>
          <w:u w:val="single"/>
        </w:rPr>
        <w:t>Άρθρο 24</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ΛΕΙΑΝΤΙΚΟ ΣΦΟΥΓΓΑΡΑΚΙ 4</w:t>
      </w:r>
      <w:r>
        <w:rPr>
          <w:rFonts w:cs="Calibri" w:ascii="Cambria" w:hAnsi="Cambria" w:asciiTheme="majorHAnsi" w:cstheme="minorHAnsi" w:hAnsiTheme="majorHAnsi"/>
          <w:b/>
          <w:sz w:val="22"/>
          <w:szCs w:val="22"/>
          <w:u w:val="single"/>
          <w:lang w:val="en-US"/>
        </w:rPr>
        <w:t>x</w:t>
      </w:r>
      <w:r>
        <w:rPr>
          <w:rFonts w:cs="Calibri" w:ascii="Cambria" w:hAnsi="Cambria" w:asciiTheme="majorHAnsi" w:cstheme="minorHAnsi" w:hAnsiTheme="majorHAnsi"/>
          <w:b/>
          <w:sz w:val="22"/>
          <w:szCs w:val="22"/>
          <w:u w:val="single"/>
        </w:rPr>
        <w:t xml:space="preserve">4 , χοντρό μέγεθος   </w:t>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ab/>
        <w:t xml:space="preserve">Προμήθεια, μεταφορά και παράδοση στις αποθήκες του Δήμου , λειαντικού σφουγγαριού 4 </w:t>
      </w:r>
      <w:r>
        <w:rPr>
          <w:rFonts w:cs="Calibri" w:ascii="Cambria" w:hAnsi="Cambria" w:asciiTheme="majorHAnsi" w:cstheme="minorHAnsi" w:hAnsiTheme="majorHAnsi"/>
          <w:bCs/>
          <w:sz w:val="22"/>
          <w:szCs w:val="22"/>
          <w:lang w:val="en-US"/>
        </w:rPr>
        <w:t>x</w:t>
      </w:r>
      <w:r>
        <w:rPr>
          <w:rFonts w:cs="Calibri" w:ascii="Cambria" w:hAnsi="Cambria" w:asciiTheme="majorHAnsi" w:cstheme="minorHAnsi" w:hAnsiTheme="majorHAnsi"/>
          <w:bCs/>
          <w:sz w:val="22"/>
          <w:szCs w:val="22"/>
        </w:rPr>
        <w:t xml:space="preserve"> 4 , χοντρού  μεγέθους.</w:t>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Θα πρέπει να </w:t>
      </w:r>
      <w:r>
        <w:rPr>
          <w:rFonts w:cs="Calibri" w:ascii="Cambria" w:hAnsi="Cambria" w:asciiTheme="majorHAnsi" w:cstheme="minorHAnsi" w:hAnsiTheme="majorHAnsi"/>
          <w:sz w:val="22"/>
          <w:szCs w:val="22"/>
        </w:rPr>
        <w:t>έχει</w:t>
      </w:r>
      <w:r>
        <w:rPr>
          <w:rFonts w:cs="Calibri" w:ascii="Cambria" w:hAnsi="Cambria" w:asciiTheme="majorHAnsi" w:cstheme="minorHAnsi" w:hAnsiTheme="majorHAnsi"/>
          <w:bCs/>
          <w:sz w:val="22"/>
          <w:szCs w:val="22"/>
        </w:rPr>
        <w:t xml:space="preserve"> τα εξής χαρακτηριστικά:</w:t>
      </w:r>
    </w:p>
    <w:p>
      <w:pPr>
        <w:pStyle w:val="Style13"/>
        <w:numPr>
          <w:ilvl w:val="0"/>
          <w:numId w:val="7"/>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Διπλής όψεως </w:t>
      </w:r>
    </w:p>
    <w:p>
      <w:pPr>
        <w:pStyle w:val="Style13"/>
        <w:numPr>
          <w:ilvl w:val="0"/>
          <w:numId w:val="7"/>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Σχεδιασμένο για υγρή ή ξηρή λείανση </w:t>
      </w:r>
    </w:p>
    <w:p>
      <w:pPr>
        <w:pStyle w:val="Style13"/>
        <w:numPr>
          <w:ilvl w:val="0"/>
          <w:numId w:val="7"/>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Κατάλληλο για ξύλο , μέταλλο  , αστάρι , χρώμα κ.α.</w:t>
      </w:r>
    </w:p>
    <w:p>
      <w:pPr>
        <w:pStyle w:val="Style13"/>
        <w:numPr>
          <w:ilvl w:val="0"/>
          <w:numId w:val="7"/>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Με επίστρωση λειαντικών  κόκκων οξειδίου αλουμίνιου </w:t>
      </w:r>
    </w:p>
    <w:p>
      <w:pPr>
        <w:pStyle w:val="Style13"/>
        <w:numPr>
          <w:ilvl w:val="0"/>
          <w:numId w:val="7"/>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Εμποτισμένο με αδιάβροχη εποξική ρητίνη </w:t>
      </w:r>
    </w:p>
    <w:p>
      <w:pPr>
        <w:pStyle w:val="Style13"/>
        <w:ind w:left="770" w:hanging="0"/>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 </w:t>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0,60   €  ΕΞΗΝΤΑ  ΛΕΠΤΑ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sz w:val="22"/>
          <w:szCs w:val="22"/>
          <w:u w:val="single"/>
        </w:rPr>
        <w:t>Άρθρο 25</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ΛΕΙΑΝΤΙΚΟ ΣΦΟΥΓΓΑΡΑΚΙ 4</w:t>
      </w:r>
      <w:r>
        <w:rPr>
          <w:rFonts w:cs="Calibri" w:ascii="Cambria" w:hAnsi="Cambria" w:asciiTheme="majorHAnsi" w:cstheme="minorHAnsi" w:hAnsiTheme="majorHAnsi"/>
          <w:b/>
          <w:sz w:val="22"/>
          <w:szCs w:val="22"/>
          <w:u w:val="single"/>
          <w:lang w:val="en-US"/>
        </w:rPr>
        <w:t>x</w:t>
      </w:r>
      <w:r>
        <w:rPr>
          <w:rFonts w:cs="Calibri" w:ascii="Cambria" w:hAnsi="Cambria" w:asciiTheme="majorHAnsi" w:cstheme="minorHAnsi" w:hAnsiTheme="majorHAnsi"/>
          <w:b/>
          <w:sz w:val="22"/>
          <w:szCs w:val="22"/>
          <w:u w:val="single"/>
        </w:rPr>
        <w:t xml:space="preserve">4 , μεσαίο  μέγεθος  </w:t>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ab/>
        <w:t xml:space="preserve">Προμήθεια, μεταφορά και παράδοση στις αποθήκες του Δήμου , λειαντικού σφουγγαριού 4 </w:t>
      </w:r>
      <w:r>
        <w:rPr>
          <w:rFonts w:cs="Calibri" w:ascii="Cambria" w:hAnsi="Cambria" w:asciiTheme="majorHAnsi" w:cstheme="minorHAnsi" w:hAnsiTheme="majorHAnsi"/>
          <w:bCs/>
          <w:sz w:val="22"/>
          <w:szCs w:val="22"/>
          <w:lang w:val="en-US"/>
        </w:rPr>
        <w:t>x</w:t>
      </w:r>
      <w:r>
        <w:rPr>
          <w:rFonts w:cs="Calibri" w:ascii="Cambria" w:hAnsi="Cambria" w:asciiTheme="majorHAnsi" w:cstheme="minorHAnsi" w:hAnsiTheme="majorHAnsi"/>
          <w:bCs/>
          <w:sz w:val="22"/>
          <w:szCs w:val="22"/>
        </w:rPr>
        <w:t>4 , μεσαίου μεγέθους.</w:t>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Θα πρέπει να </w:t>
      </w:r>
      <w:r>
        <w:rPr>
          <w:rFonts w:cs="Calibri" w:ascii="Cambria" w:hAnsi="Cambria" w:asciiTheme="majorHAnsi" w:cstheme="minorHAnsi" w:hAnsiTheme="majorHAnsi"/>
          <w:sz w:val="22"/>
          <w:szCs w:val="22"/>
        </w:rPr>
        <w:t>έχει</w:t>
      </w:r>
      <w:r>
        <w:rPr>
          <w:rFonts w:cs="Calibri" w:ascii="Cambria" w:hAnsi="Cambria" w:asciiTheme="majorHAnsi" w:cstheme="minorHAnsi" w:hAnsiTheme="majorHAnsi"/>
          <w:bCs/>
          <w:sz w:val="22"/>
          <w:szCs w:val="22"/>
        </w:rPr>
        <w:t xml:space="preserve"> τα εξής χαρακτηριστικά:</w:t>
      </w:r>
    </w:p>
    <w:p>
      <w:pPr>
        <w:pStyle w:val="Style13"/>
        <w:numPr>
          <w:ilvl w:val="0"/>
          <w:numId w:val="8"/>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Διπλής όψεως </w:t>
      </w:r>
    </w:p>
    <w:p>
      <w:pPr>
        <w:pStyle w:val="Style13"/>
        <w:numPr>
          <w:ilvl w:val="0"/>
          <w:numId w:val="8"/>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Σχεδιασμένο για υγρή ή ξηρή λείανση </w:t>
      </w:r>
    </w:p>
    <w:p>
      <w:pPr>
        <w:pStyle w:val="Style13"/>
        <w:numPr>
          <w:ilvl w:val="0"/>
          <w:numId w:val="8"/>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Κατάλληλο για ξύλο , μέταλλο  , αστάρι , χρώμα κ.α.</w:t>
      </w:r>
    </w:p>
    <w:p>
      <w:pPr>
        <w:pStyle w:val="Style13"/>
        <w:numPr>
          <w:ilvl w:val="0"/>
          <w:numId w:val="8"/>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Με επίστρωση λειαντικών  κόκκων οξειδίου αλουμίνιου </w:t>
      </w:r>
    </w:p>
    <w:p>
      <w:pPr>
        <w:pStyle w:val="Style13"/>
        <w:numPr>
          <w:ilvl w:val="0"/>
          <w:numId w:val="8"/>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Εμποτισμένο με αδιάβροχη εποξική ρητίνη </w:t>
      </w:r>
    </w:p>
    <w:p>
      <w:pPr>
        <w:pStyle w:val="Style13"/>
        <w:ind w:left="770" w:hanging="0"/>
        <w:rPr>
          <w:rFonts w:ascii="Cambria" w:hAnsi="Cambria" w:cs="Calibri" w:asciiTheme="majorHAnsi" w:cstheme="minorHAnsi" w:hAnsiTheme="majorHAnsi"/>
          <w:bCs/>
          <w:sz w:val="22"/>
          <w:szCs w:val="22"/>
          <w:lang w:val="en-US"/>
        </w:rPr>
      </w:pPr>
      <w:r>
        <w:rPr>
          <w:rFonts w:cs="Calibri" w:ascii="Cambria" w:hAnsi="Cambria" w:asciiTheme="majorHAnsi" w:cstheme="minorHAnsi" w:hAnsiTheme="majorHAnsi"/>
          <w:bCs/>
          <w:sz w:val="22"/>
          <w:szCs w:val="22"/>
        </w:rPr>
        <w:t xml:space="preserve"> </w:t>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0,60   €  ΕΞΗΝΤΑ  ΛΕΠΤΑ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sz w:val="22"/>
          <w:szCs w:val="22"/>
          <w:u w:val="single"/>
        </w:rPr>
        <w:t xml:space="preserve">Άρθρο </w:t>
      </w:r>
      <w:r>
        <w:rPr>
          <w:rFonts w:cs="Calibri" w:ascii="Cambria" w:hAnsi="Cambria" w:asciiTheme="majorHAnsi" w:cstheme="minorHAnsi" w:hAnsiTheme="majorHAnsi"/>
          <w:b/>
          <w:sz w:val="22"/>
          <w:szCs w:val="22"/>
          <w:u w:val="single"/>
          <w:lang w:val="en-US"/>
        </w:rPr>
        <w:t>2</w:t>
      </w:r>
      <w:r>
        <w:rPr>
          <w:rFonts w:cs="Calibri" w:ascii="Cambria" w:hAnsi="Cambria" w:asciiTheme="majorHAnsi" w:cstheme="minorHAnsi" w:hAnsiTheme="majorHAnsi"/>
          <w:b/>
          <w:sz w:val="22"/>
          <w:szCs w:val="22"/>
          <w:u w:val="single"/>
        </w:rPr>
        <w:t>6</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ΠΑΤΟΧΑΡΤΟ </w:t>
      </w:r>
      <w:r>
        <w:rPr>
          <w:rFonts w:cs="Calibri" w:ascii="Cambria" w:hAnsi="Cambria" w:asciiTheme="majorHAnsi" w:cstheme="minorHAnsi" w:hAnsiTheme="majorHAnsi"/>
          <w:b/>
          <w:sz w:val="22"/>
          <w:szCs w:val="22"/>
          <w:u w:val="single"/>
          <w:lang w:val="en-US"/>
        </w:rPr>
        <w:t>no</w:t>
      </w:r>
      <w:r>
        <w:rPr>
          <w:rFonts w:cs="Calibri" w:ascii="Cambria" w:hAnsi="Cambria" w:asciiTheme="majorHAnsi" w:cstheme="minorHAnsi" w:hAnsiTheme="majorHAnsi"/>
          <w:b/>
          <w:sz w:val="22"/>
          <w:szCs w:val="22"/>
          <w:u w:val="single"/>
        </w:rPr>
        <w:t xml:space="preserve">80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ab/>
        <w:t xml:space="preserve">Προμήθεια, μεταφορά και παράδοση στις αποθήκες του Δήμου , πατόχαρτου </w:t>
      </w:r>
      <w:r>
        <w:rPr>
          <w:rFonts w:cs="Calibri" w:ascii="Cambria" w:hAnsi="Cambria" w:asciiTheme="majorHAnsi" w:cstheme="minorHAnsi" w:hAnsiTheme="majorHAnsi"/>
          <w:bCs/>
          <w:sz w:val="22"/>
          <w:szCs w:val="22"/>
          <w:lang w:val="en-US"/>
        </w:rPr>
        <w:t>no</w:t>
      </w:r>
      <w:r>
        <w:rPr>
          <w:rFonts w:cs="Calibri" w:ascii="Cambria" w:hAnsi="Cambria" w:asciiTheme="majorHAnsi" w:cstheme="minorHAnsi" w:hAnsiTheme="majorHAnsi"/>
          <w:bCs/>
          <w:sz w:val="22"/>
          <w:szCs w:val="22"/>
        </w:rPr>
        <w:t>80.</w:t>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Θα πρέπει να </w:t>
      </w:r>
      <w:r>
        <w:rPr>
          <w:rFonts w:cs="Calibri" w:ascii="Cambria" w:hAnsi="Cambria" w:asciiTheme="majorHAnsi" w:cstheme="minorHAnsi" w:hAnsiTheme="majorHAnsi"/>
          <w:sz w:val="22"/>
          <w:szCs w:val="22"/>
        </w:rPr>
        <w:t>έχει</w:t>
      </w:r>
      <w:r>
        <w:rPr>
          <w:rFonts w:cs="Calibri" w:ascii="Cambria" w:hAnsi="Cambria" w:asciiTheme="majorHAnsi" w:cstheme="minorHAnsi" w:hAnsiTheme="majorHAnsi"/>
          <w:bCs/>
          <w:sz w:val="22"/>
          <w:szCs w:val="22"/>
        </w:rPr>
        <w:t xml:space="preserve"> τα εξής χαρακτηριστικά:</w:t>
      </w:r>
    </w:p>
    <w:p>
      <w:pPr>
        <w:pStyle w:val="Style13"/>
        <w:numPr>
          <w:ilvl w:val="0"/>
          <w:numId w:val="9"/>
        </w:numPr>
        <w:rPr>
          <w:rFonts w:ascii="Cambria" w:hAnsi="Cambria" w:cs="Calibri" w:asciiTheme="majorHAnsi" w:cstheme="minorHAnsi" w:hAnsiTheme="majorHAnsi"/>
          <w:bCs/>
          <w:sz w:val="22"/>
          <w:szCs w:val="22"/>
          <w:lang w:val="en-US"/>
        </w:rPr>
      </w:pPr>
      <w:r>
        <w:rPr>
          <w:rFonts w:cs="Calibri" w:ascii="Cambria" w:hAnsi="Cambria" w:asciiTheme="majorHAnsi" w:cstheme="minorHAnsi" w:hAnsiTheme="majorHAnsi"/>
          <w:bCs/>
          <w:sz w:val="22"/>
          <w:szCs w:val="22"/>
        </w:rPr>
        <w:t xml:space="preserve">Βαρύ χαρτί </w:t>
      </w:r>
    </w:p>
    <w:p>
      <w:pPr>
        <w:pStyle w:val="Style13"/>
        <w:numPr>
          <w:ilvl w:val="0"/>
          <w:numId w:val="9"/>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Cs/>
          <w:sz w:val="22"/>
          <w:szCs w:val="22"/>
        </w:rPr>
        <w:t xml:space="preserve">κατάλληλο για τρίψιμο σκληρού ξύλου ,  δάπεδα , αστάρι , χρώμα , μεταλλικές και πλαστικές επιφάνειες κ.α. </w:t>
      </w:r>
    </w:p>
    <w:p>
      <w:pPr>
        <w:pStyle w:val="Style13"/>
        <w:numPr>
          <w:ilvl w:val="0"/>
          <w:numId w:val="9"/>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Ικανότητα να αφαιρεί πολύ υλικό </w:t>
      </w:r>
    </w:p>
    <w:p>
      <w:pPr>
        <w:pStyle w:val="Style13"/>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(ενός (1) μέτρου) :  1,40   €  ΕΝΑ ΕΥΡΩ ΚΑΙ ΣΑΡΑΝΤΑ ΛΕΠΤΑ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sz w:val="22"/>
          <w:szCs w:val="22"/>
          <w:u w:val="single"/>
        </w:rPr>
        <w:t>Άρθρο 27</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ΠΑΤΟΧΑΡΤΟ   </w:t>
      </w:r>
      <w:r>
        <w:rPr>
          <w:rFonts w:cs="Calibri" w:ascii="Cambria" w:hAnsi="Cambria" w:asciiTheme="majorHAnsi" w:cstheme="minorHAnsi" w:hAnsiTheme="majorHAnsi"/>
          <w:b/>
          <w:sz w:val="22"/>
          <w:szCs w:val="22"/>
          <w:u w:val="single"/>
          <w:lang w:val="en-US"/>
        </w:rPr>
        <w:t>no</w:t>
      </w:r>
      <w:r>
        <w:rPr>
          <w:rFonts w:cs="Calibri" w:ascii="Cambria" w:hAnsi="Cambria" w:asciiTheme="majorHAnsi" w:cstheme="minorHAnsi" w:hAnsiTheme="majorHAnsi"/>
          <w:b/>
          <w:sz w:val="22"/>
          <w:szCs w:val="22"/>
          <w:u w:val="single"/>
        </w:rPr>
        <w:t xml:space="preserve">120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Προμήθεια, μεταφορά και παράδοση στις αποθήκες του Δήμου , πατόχαρτου </w:t>
      </w:r>
      <w:r>
        <w:rPr>
          <w:rFonts w:cs="Calibri" w:ascii="Cambria" w:hAnsi="Cambria" w:asciiTheme="majorHAnsi" w:cstheme="minorHAnsi" w:hAnsiTheme="majorHAnsi"/>
          <w:bCs/>
          <w:sz w:val="22"/>
          <w:szCs w:val="22"/>
          <w:lang w:val="en-US"/>
        </w:rPr>
        <w:t>no</w:t>
      </w:r>
      <w:r>
        <w:rPr>
          <w:rFonts w:cs="Calibri" w:ascii="Cambria" w:hAnsi="Cambria" w:asciiTheme="majorHAnsi" w:cstheme="minorHAnsi" w:hAnsiTheme="majorHAnsi"/>
          <w:bCs/>
          <w:sz w:val="22"/>
          <w:szCs w:val="22"/>
        </w:rPr>
        <w:t>120.</w:t>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Θα πρέπει να </w:t>
      </w:r>
      <w:r>
        <w:rPr>
          <w:rFonts w:cs="Calibri" w:ascii="Cambria" w:hAnsi="Cambria" w:asciiTheme="majorHAnsi" w:cstheme="minorHAnsi" w:hAnsiTheme="majorHAnsi"/>
          <w:sz w:val="22"/>
          <w:szCs w:val="22"/>
        </w:rPr>
        <w:t>έχει</w:t>
      </w:r>
      <w:r>
        <w:rPr>
          <w:rFonts w:cs="Calibri" w:ascii="Cambria" w:hAnsi="Cambria" w:asciiTheme="majorHAnsi" w:cstheme="minorHAnsi" w:hAnsiTheme="majorHAnsi"/>
          <w:bCs/>
          <w:sz w:val="22"/>
          <w:szCs w:val="22"/>
        </w:rPr>
        <w:t xml:space="preserve"> τα εξής χαρακτηριστικά:</w:t>
      </w:r>
    </w:p>
    <w:p>
      <w:pPr>
        <w:pStyle w:val="Style13"/>
        <w:numPr>
          <w:ilvl w:val="0"/>
          <w:numId w:val="10"/>
        </w:numPr>
        <w:rPr>
          <w:rFonts w:ascii="Cambria" w:hAnsi="Cambria" w:cs="Calibri" w:asciiTheme="majorHAnsi" w:cstheme="minorHAnsi" w:hAnsiTheme="majorHAnsi"/>
          <w:bCs/>
          <w:sz w:val="22"/>
          <w:szCs w:val="22"/>
          <w:lang w:val="en-US"/>
        </w:rPr>
      </w:pPr>
      <w:r>
        <w:rPr>
          <w:rFonts w:cs="Calibri" w:ascii="Cambria" w:hAnsi="Cambria" w:asciiTheme="majorHAnsi" w:cstheme="minorHAnsi" w:hAnsiTheme="majorHAnsi"/>
          <w:bCs/>
          <w:sz w:val="22"/>
          <w:szCs w:val="22"/>
        </w:rPr>
        <w:t xml:space="preserve">Βαρύ χαρτί </w:t>
      </w:r>
    </w:p>
    <w:p>
      <w:pPr>
        <w:pStyle w:val="Style13"/>
        <w:numPr>
          <w:ilvl w:val="0"/>
          <w:numId w:val="10"/>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Cs/>
          <w:sz w:val="22"/>
          <w:szCs w:val="22"/>
        </w:rPr>
        <w:t xml:space="preserve">κατάλληλο για τρίψιμο σκληρού ξύλου ,  δάπεδα , αστάρι , χρώμα , μεταλλικές και πλαστικές επιφάνειες κ.α. </w:t>
      </w:r>
    </w:p>
    <w:p>
      <w:pPr>
        <w:pStyle w:val="Style13"/>
        <w:numPr>
          <w:ilvl w:val="0"/>
          <w:numId w:val="10"/>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Ικανότητα να αφαιρεί πολύ υλικό </w:t>
      </w:r>
    </w:p>
    <w:p>
      <w:pPr>
        <w:pStyle w:val="Style13"/>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(ενός (1) μέτρου) :  1,40   €  ΕΝΑ ΕΥΡΩ ΚΑΙ ΣΑΡΑΝΤΑ ΛΕΠΤΑ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 </w:t>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sz w:val="22"/>
          <w:szCs w:val="22"/>
          <w:u w:val="single"/>
        </w:rPr>
        <w:t>Άρθρο 28</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ΠΑΤΟΧΑΡΤΟ </w:t>
      </w:r>
      <w:r>
        <w:rPr>
          <w:rFonts w:cs="Calibri" w:ascii="Cambria" w:hAnsi="Cambria" w:asciiTheme="majorHAnsi" w:cstheme="minorHAnsi" w:hAnsiTheme="majorHAnsi"/>
          <w:b/>
          <w:sz w:val="22"/>
          <w:szCs w:val="22"/>
          <w:u w:val="single"/>
          <w:lang w:val="en-US"/>
        </w:rPr>
        <w:t>no</w:t>
      </w:r>
      <w:r>
        <w:rPr>
          <w:rFonts w:cs="Calibri" w:ascii="Cambria" w:hAnsi="Cambria" w:asciiTheme="majorHAnsi" w:cstheme="minorHAnsi" w:hAnsiTheme="majorHAnsi"/>
          <w:b/>
          <w:sz w:val="22"/>
          <w:szCs w:val="22"/>
          <w:u w:val="single"/>
        </w:rPr>
        <w:t xml:space="preserve">150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ab/>
        <w:t xml:space="preserve">Προμήθεια, μεταφορά και παράδοση στις αποθήκες του Δήμου , πατόχαρτου </w:t>
      </w:r>
      <w:r>
        <w:rPr>
          <w:rFonts w:cs="Calibri" w:ascii="Cambria" w:hAnsi="Cambria" w:asciiTheme="majorHAnsi" w:cstheme="minorHAnsi" w:hAnsiTheme="majorHAnsi"/>
          <w:bCs/>
          <w:sz w:val="22"/>
          <w:szCs w:val="22"/>
          <w:lang w:val="en-US"/>
        </w:rPr>
        <w:t>no</w:t>
      </w:r>
      <w:r>
        <w:rPr>
          <w:rFonts w:cs="Calibri" w:ascii="Cambria" w:hAnsi="Cambria" w:asciiTheme="majorHAnsi" w:cstheme="minorHAnsi" w:hAnsiTheme="majorHAnsi"/>
          <w:bCs/>
          <w:sz w:val="22"/>
          <w:szCs w:val="22"/>
        </w:rPr>
        <w:t>150.</w:t>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Θα πρέπει να </w:t>
      </w:r>
      <w:r>
        <w:rPr>
          <w:rFonts w:cs="Calibri" w:ascii="Cambria" w:hAnsi="Cambria" w:asciiTheme="majorHAnsi" w:cstheme="minorHAnsi" w:hAnsiTheme="majorHAnsi"/>
          <w:sz w:val="22"/>
          <w:szCs w:val="22"/>
        </w:rPr>
        <w:t>έχει</w:t>
      </w:r>
      <w:r>
        <w:rPr>
          <w:rFonts w:cs="Calibri" w:ascii="Cambria" w:hAnsi="Cambria" w:asciiTheme="majorHAnsi" w:cstheme="minorHAnsi" w:hAnsiTheme="majorHAnsi"/>
          <w:bCs/>
          <w:sz w:val="22"/>
          <w:szCs w:val="22"/>
        </w:rPr>
        <w:t xml:space="preserve"> τα εξής χαρακτηριστικά:</w:t>
      </w:r>
    </w:p>
    <w:p>
      <w:pPr>
        <w:pStyle w:val="Style13"/>
        <w:numPr>
          <w:ilvl w:val="0"/>
          <w:numId w:val="11"/>
        </w:numPr>
        <w:rPr>
          <w:rFonts w:ascii="Cambria" w:hAnsi="Cambria" w:cs="Calibri" w:asciiTheme="majorHAnsi" w:cstheme="minorHAnsi" w:hAnsiTheme="majorHAnsi"/>
          <w:bCs/>
          <w:sz w:val="22"/>
          <w:szCs w:val="22"/>
          <w:lang w:val="en-US"/>
        </w:rPr>
      </w:pPr>
      <w:r>
        <w:rPr>
          <w:rFonts w:cs="Calibri" w:ascii="Cambria" w:hAnsi="Cambria" w:asciiTheme="majorHAnsi" w:cstheme="minorHAnsi" w:hAnsiTheme="majorHAnsi"/>
          <w:bCs/>
          <w:sz w:val="22"/>
          <w:szCs w:val="22"/>
        </w:rPr>
        <w:t xml:space="preserve">Βαρύ χαρτί </w:t>
      </w:r>
    </w:p>
    <w:p>
      <w:pPr>
        <w:pStyle w:val="Style13"/>
        <w:numPr>
          <w:ilvl w:val="0"/>
          <w:numId w:val="11"/>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Cs/>
          <w:sz w:val="22"/>
          <w:szCs w:val="22"/>
        </w:rPr>
        <w:t xml:space="preserve">κατάλληλο για τρίψιμο σκληρού ξύλου ,  δάπεδα , αστάρι , χρώμα , μεταλλικές και πλαστικές επιφάνειες κ.α. </w:t>
      </w:r>
    </w:p>
    <w:p>
      <w:pPr>
        <w:pStyle w:val="Style13"/>
        <w:numPr>
          <w:ilvl w:val="0"/>
          <w:numId w:val="11"/>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Ικανότητα να αφαιρεί πολύ υλικό </w:t>
      </w:r>
    </w:p>
    <w:p>
      <w:pPr>
        <w:pStyle w:val="Style13"/>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rPr>
          <w:rFonts w:ascii="Cambria" w:hAnsi="Cambria" w:cs="Calibri" w:asciiTheme="majorHAnsi" w:cstheme="minorHAnsi" w:hAnsiTheme="majorHAnsi"/>
          <w:b/>
          <w:b/>
          <w:sz w:val="22"/>
          <w:szCs w:val="22"/>
          <w:u w:val="single"/>
        </w:rPr>
      </w:pPr>
      <w:r>
        <w:rPr>
          <w:rFonts w:cs="Calibri" w:ascii="Cambria" w:hAnsi="Cambria" w:asciiTheme="majorHAnsi" w:cstheme="minorHAnsi" w:hAnsiTheme="majorHAnsi"/>
          <w:b/>
          <w:bCs/>
          <w:sz w:val="22"/>
          <w:szCs w:val="22"/>
        </w:rPr>
        <w:t xml:space="preserve">Τιμή ανά τεμάχιο(ενός (1) μέτρου):  1,30   €  ΕΝΑ ΕΥΡΩ ΚΑΙ ΤΡΙΑΝΤΑ ΛΕΠΤΑ </w:t>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sz w:val="22"/>
          <w:szCs w:val="22"/>
          <w:u w:val="single"/>
        </w:rPr>
        <w:t>Άρθρο 29</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ΠΑΤΟΧΑΡΤΟ </w:t>
      </w:r>
      <w:r>
        <w:rPr>
          <w:rFonts w:cs="Calibri" w:ascii="Cambria" w:hAnsi="Cambria" w:asciiTheme="majorHAnsi" w:cstheme="minorHAnsi" w:hAnsiTheme="majorHAnsi"/>
          <w:b/>
          <w:sz w:val="22"/>
          <w:szCs w:val="22"/>
          <w:u w:val="single"/>
          <w:lang w:val="en-US"/>
        </w:rPr>
        <w:t>no</w:t>
      </w:r>
      <w:r>
        <w:rPr>
          <w:rFonts w:cs="Calibri" w:ascii="Cambria" w:hAnsi="Cambria" w:asciiTheme="majorHAnsi" w:cstheme="minorHAnsi" w:hAnsiTheme="majorHAnsi"/>
          <w:b/>
          <w:sz w:val="22"/>
          <w:szCs w:val="22"/>
          <w:u w:val="single"/>
        </w:rPr>
        <w:t xml:space="preserve">180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ab/>
        <w:t xml:space="preserve">Προμήθεια, μεταφορά και παράδοση στις αποθήκες του Δήμου , πατόχαρτου </w:t>
      </w:r>
      <w:r>
        <w:rPr>
          <w:rFonts w:cs="Calibri" w:ascii="Cambria" w:hAnsi="Cambria" w:asciiTheme="majorHAnsi" w:cstheme="minorHAnsi" w:hAnsiTheme="majorHAnsi"/>
          <w:bCs/>
          <w:sz w:val="22"/>
          <w:szCs w:val="22"/>
          <w:lang w:val="en-US"/>
        </w:rPr>
        <w:t>no</w:t>
      </w:r>
      <w:r>
        <w:rPr>
          <w:rFonts w:cs="Calibri" w:ascii="Cambria" w:hAnsi="Cambria" w:asciiTheme="majorHAnsi" w:cstheme="minorHAnsi" w:hAnsiTheme="majorHAnsi"/>
          <w:bCs/>
          <w:sz w:val="22"/>
          <w:szCs w:val="22"/>
        </w:rPr>
        <w:t>180.</w:t>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Θα πρέπει να </w:t>
      </w:r>
      <w:r>
        <w:rPr>
          <w:rFonts w:cs="Calibri" w:ascii="Cambria" w:hAnsi="Cambria" w:asciiTheme="majorHAnsi" w:cstheme="minorHAnsi" w:hAnsiTheme="majorHAnsi"/>
          <w:sz w:val="22"/>
          <w:szCs w:val="22"/>
        </w:rPr>
        <w:t>έχει</w:t>
      </w:r>
      <w:r>
        <w:rPr>
          <w:rFonts w:cs="Calibri" w:ascii="Cambria" w:hAnsi="Cambria" w:asciiTheme="majorHAnsi" w:cstheme="minorHAnsi" w:hAnsiTheme="majorHAnsi"/>
          <w:bCs/>
          <w:sz w:val="22"/>
          <w:szCs w:val="22"/>
        </w:rPr>
        <w:t xml:space="preserve"> τα εξής χαρακτηριστικά:</w:t>
      </w:r>
    </w:p>
    <w:p>
      <w:pPr>
        <w:pStyle w:val="Style13"/>
        <w:numPr>
          <w:ilvl w:val="0"/>
          <w:numId w:val="12"/>
        </w:numPr>
        <w:rPr>
          <w:rFonts w:ascii="Cambria" w:hAnsi="Cambria" w:cs="Calibri" w:asciiTheme="majorHAnsi" w:cstheme="minorHAnsi" w:hAnsiTheme="majorHAnsi"/>
          <w:bCs/>
          <w:sz w:val="22"/>
          <w:szCs w:val="22"/>
          <w:lang w:val="en-US"/>
        </w:rPr>
      </w:pPr>
      <w:r>
        <w:rPr>
          <w:rFonts w:cs="Calibri" w:ascii="Cambria" w:hAnsi="Cambria" w:asciiTheme="majorHAnsi" w:cstheme="minorHAnsi" w:hAnsiTheme="majorHAnsi"/>
          <w:bCs/>
          <w:sz w:val="22"/>
          <w:szCs w:val="22"/>
        </w:rPr>
        <w:t xml:space="preserve">Βαρύ χαρτί </w:t>
      </w:r>
    </w:p>
    <w:p>
      <w:pPr>
        <w:pStyle w:val="Style13"/>
        <w:numPr>
          <w:ilvl w:val="0"/>
          <w:numId w:val="12"/>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Cs/>
          <w:sz w:val="22"/>
          <w:szCs w:val="22"/>
        </w:rPr>
        <w:t xml:space="preserve">κατάλληλο για τρίψιμο σκληρού ξύλου,  δάπεδα , αστάρι , χρώμα , μεταλλικές και πλαστικές επιφάνειες κ.α. </w:t>
      </w:r>
    </w:p>
    <w:p>
      <w:pPr>
        <w:pStyle w:val="Style13"/>
        <w:numPr>
          <w:ilvl w:val="0"/>
          <w:numId w:val="12"/>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Ικανότητα να αφαιρεί πολύ υλικό </w:t>
      </w:r>
    </w:p>
    <w:p>
      <w:pPr>
        <w:pStyle w:val="Style13"/>
        <w:rPr>
          <w:rFonts w:ascii="Cambria" w:hAnsi="Cambria" w:cs="Calibri" w:asciiTheme="majorHAnsi" w:cstheme="minorHAnsi" w:hAnsiTheme="majorHAnsi"/>
          <w:sz w:val="22"/>
          <w:szCs w:val="22"/>
          <w:lang w:val="en-US"/>
        </w:rPr>
      </w:pPr>
      <w:r>
        <w:rPr>
          <w:rFonts w:cs="Calibri" w:cstheme="minorHAnsi" w:ascii="Cambria" w:hAnsi="Cambria"/>
          <w:sz w:val="22"/>
          <w:szCs w:val="22"/>
          <w:lang w:val="en-US"/>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(ενός (1) μέτρου): 1,30   €  ΕΝΑ ΕΥΡΩ ΚΑΙ ΤΡΙΑΝΤΑ ΛΕΠΤΑ </w:t>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sz w:val="22"/>
          <w:szCs w:val="22"/>
          <w:u w:val="single"/>
        </w:rPr>
        <w:t>Άρθρο 30</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ΠΑΤΟΧΑΡΤΟ </w:t>
      </w:r>
      <w:r>
        <w:rPr>
          <w:rFonts w:cs="Calibri" w:ascii="Cambria" w:hAnsi="Cambria" w:asciiTheme="majorHAnsi" w:cstheme="minorHAnsi" w:hAnsiTheme="majorHAnsi"/>
          <w:b/>
          <w:sz w:val="22"/>
          <w:szCs w:val="22"/>
          <w:u w:val="single"/>
          <w:lang w:val="en-US"/>
        </w:rPr>
        <w:t>no</w:t>
      </w:r>
      <w:r>
        <w:rPr>
          <w:rFonts w:cs="Calibri" w:ascii="Cambria" w:hAnsi="Cambria" w:asciiTheme="majorHAnsi" w:cstheme="minorHAnsi" w:hAnsiTheme="majorHAnsi"/>
          <w:b/>
          <w:sz w:val="22"/>
          <w:szCs w:val="22"/>
          <w:u w:val="single"/>
        </w:rPr>
        <w:t>220</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ab/>
        <w:t xml:space="preserve">Προμήθεια, μεταφορά και παράδοση στις αποθήκες του Δήμου , πατόχαρτου </w:t>
      </w:r>
      <w:r>
        <w:rPr>
          <w:rFonts w:cs="Calibri" w:ascii="Cambria" w:hAnsi="Cambria" w:asciiTheme="majorHAnsi" w:cstheme="minorHAnsi" w:hAnsiTheme="majorHAnsi"/>
          <w:bCs/>
          <w:sz w:val="22"/>
          <w:szCs w:val="22"/>
          <w:lang w:val="en-US"/>
        </w:rPr>
        <w:t>no</w:t>
      </w:r>
      <w:r>
        <w:rPr>
          <w:rFonts w:cs="Calibri" w:ascii="Cambria" w:hAnsi="Cambria" w:asciiTheme="majorHAnsi" w:cstheme="minorHAnsi" w:hAnsiTheme="majorHAnsi"/>
          <w:bCs/>
          <w:sz w:val="22"/>
          <w:szCs w:val="22"/>
        </w:rPr>
        <w:t>180.</w:t>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Θα πρέπει να </w:t>
      </w:r>
      <w:r>
        <w:rPr>
          <w:rFonts w:cs="Calibri" w:ascii="Cambria" w:hAnsi="Cambria" w:asciiTheme="majorHAnsi" w:cstheme="minorHAnsi" w:hAnsiTheme="majorHAnsi"/>
          <w:sz w:val="22"/>
          <w:szCs w:val="22"/>
        </w:rPr>
        <w:t>έχει</w:t>
      </w:r>
      <w:r>
        <w:rPr>
          <w:rFonts w:cs="Calibri" w:ascii="Cambria" w:hAnsi="Cambria" w:asciiTheme="majorHAnsi" w:cstheme="minorHAnsi" w:hAnsiTheme="majorHAnsi"/>
          <w:bCs/>
          <w:sz w:val="22"/>
          <w:szCs w:val="22"/>
        </w:rPr>
        <w:t xml:space="preserve"> τα εξής χαρακτηριστικά:</w:t>
      </w:r>
    </w:p>
    <w:p>
      <w:pPr>
        <w:pStyle w:val="Style13"/>
        <w:numPr>
          <w:ilvl w:val="0"/>
          <w:numId w:val="13"/>
        </w:numPr>
        <w:rPr>
          <w:rFonts w:ascii="Cambria" w:hAnsi="Cambria" w:cs="Calibri" w:asciiTheme="majorHAnsi" w:cstheme="minorHAnsi" w:hAnsiTheme="majorHAnsi"/>
          <w:bCs/>
          <w:sz w:val="22"/>
          <w:szCs w:val="22"/>
          <w:lang w:val="en-US"/>
        </w:rPr>
      </w:pPr>
      <w:r>
        <w:rPr>
          <w:rFonts w:cs="Calibri" w:ascii="Cambria" w:hAnsi="Cambria" w:asciiTheme="majorHAnsi" w:cstheme="minorHAnsi" w:hAnsiTheme="majorHAnsi"/>
          <w:bCs/>
          <w:sz w:val="22"/>
          <w:szCs w:val="22"/>
        </w:rPr>
        <w:t xml:space="preserve">Βαρύ χαρτί </w:t>
      </w:r>
    </w:p>
    <w:p>
      <w:pPr>
        <w:pStyle w:val="Style13"/>
        <w:numPr>
          <w:ilvl w:val="0"/>
          <w:numId w:val="13"/>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Cs/>
          <w:sz w:val="22"/>
          <w:szCs w:val="22"/>
        </w:rPr>
        <w:t xml:space="preserve">κατάλληλο για τρίψιμο σκληρού ξύλου ,  δάπεδα , αστάρι , χρώμα , μεταλλικές και πλαστικές επιφάνειες κ.α. </w:t>
      </w:r>
    </w:p>
    <w:p>
      <w:pPr>
        <w:pStyle w:val="Style13"/>
        <w:numPr>
          <w:ilvl w:val="0"/>
          <w:numId w:val="13"/>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Ικανότητα να αφαιρεί πολύ υλικό </w:t>
      </w:r>
    </w:p>
    <w:p>
      <w:pPr>
        <w:pStyle w:val="Style13"/>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(ενός (1) μέτρου) :  1,30   €  ΕΝΑ ΕΥΡΩ ΚΑΙ ΤΡΙΑΝΤΑ ΛΕΠΤΑ </w:t>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sz w:val="22"/>
          <w:szCs w:val="22"/>
          <w:u w:val="single"/>
        </w:rPr>
        <w:t>Άρθρο 31</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ΣΥΡΜΑΤΟΒΟΥΡΤΣΑ ΧΕΙΡΟΣ ΚΥΡΤΗ ΜΑΚΡΙΑ</w:t>
      </w:r>
    </w:p>
    <w:p>
      <w:pPr>
        <w:pStyle w:val="Style13"/>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ab/>
        <w:t>Προμήθεια, μεταφορά και παράδοση στις αποθήκες του Δήμου , συρματόβουρτσας χειρός κυρτής μακριάς .</w:t>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Θα πρέπει να </w:t>
      </w:r>
      <w:r>
        <w:rPr>
          <w:rFonts w:cs="Calibri" w:ascii="Cambria" w:hAnsi="Cambria" w:asciiTheme="majorHAnsi" w:cstheme="minorHAnsi" w:hAnsiTheme="majorHAnsi"/>
          <w:sz w:val="22"/>
          <w:szCs w:val="22"/>
        </w:rPr>
        <w:t>έχει</w:t>
      </w:r>
      <w:r>
        <w:rPr>
          <w:rFonts w:cs="Calibri" w:ascii="Cambria" w:hAnsi="Cambria" w:asciiTheme="majorHAnsi" w:cstheme="minorHAnsi" w:hAnsiTheme="majorHAnsi"/>
          <w:bCs/>
          <w:sz w:val="22"/>
          <w:szCs w:val="22"/>
        </w:rPr>
        <w:t xml:space="preserve"> τα εξής χαρακτηριστικά:</w:t>
      </w:r>
    </w:p>
    <w:p>
      <w:pPr>
        <w:pStyle w:val="Style13"/>
        <w:numPr>
          <w:ilvl w:val="0"/>
          <w:numId w:val="14"/>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Να είναι βαρέως τύπου με πυκνά  πτυχωτά σύρματα ορείχαλκου </w:t>
      </w:r>
    </w:p>
    <w:p>
      <w:pPr>
        <w:pStyle w:val="Style13"/>
        <w:numPr>
          <w:ilvl w:val="0"/>
          <w:numId w:val="14"/>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Να έχει  εργονομική μακριά πλαστική λαβή </w:t>
      </w:r>
    </w:p>
    <w:p>
      <w:pPr>
        <w:pStyle w:val="Style13"/>
        <w:numPr>
          <w:ilvl w:val="0"/>
          <w:numId w:val="14"/>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Να είναι ιδανική για την αφαίρεση σκουριάς </w:t>
      </w:r>
    </w:p>
    <w:p>
      <w:pPr>
        <w:pStyle w:val="Style13"/>
        <w:numPr>
          <w:ilvl w:val="0"/>
          <w:numId w:val="14"/>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Να είναι ιδανική για τον καθαρισμό και την προετοιμασία  μεταλλικών και ξύλινων επιφανειών </w:t>
      </w:r>
    </w:p>
    <w:p>
      <w:pPr>
        <w:pStyle w:val="Style13"/>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3,60  € ΤΡΙΑ ΕΥΡΩ ΚΑΙ ΕΞΗΝΤΑ ΛΕΠΤΑ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sz w:val="22"/>
          <w:szCs w:val="22"/>
          <w:u w:val="single"/>
        </w:rPr>
        <w:t>Άρθρο 32</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ΣΥΡΜΑΤΟΒΟΥΡΤΣΑ ΧΕΙΡΟΣ ΑΝΟΞΕΙΔΩΤΗ </w:t>
      </w:r>
    </w:p>
    <w:p>
      <w:pPr>
        <w:pStyle w:val="Style13"/>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ab/>
        <w:t>Προμήθεια, μεταφορά και παράδοση στις αποθήκες του Δήμου , συρματόβουρτσας χειρός ανοξείδωτης .</w:t>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Θα πρέπει να </w:t>
      </w:r>
      <w:r>
        <w:rPr>
          <w:rFonts w:cs="Calibri" w:ascii="Cambria" w:hAnsi="Cambria" w:asciiTheme="majorHAnsi" w:cstheme="minorHAnsi" w:hAnsiTheme="majorHAnsi"/>
          <w:sz w:val="22"/>
          <w:szCs w:val="22"/>
        </w:rPr>
        <w:t>έχει</w:t>
      </w:r>
      <w:r>
        <w:rPr>
          <w:rFonts w:cs="Calibri" w:ascii="Cambria" w:hAnsi="Cambria" w:asciiTheme="majorHAnsi" w:cstheme="minorHAnsi" w:hAnsiTheme="majorHAnsi"/>
          <w:bCs/>
          <w:sz w:val="22"/>
          <w:szCs w:val="22"/>
        </w:rPr>
        <w:t xml:space="preserve"> τα εξής χαρακτηριστικά:</w:t>
      </w:r>
    </w:p>
    <w:p>
      <w:pPr>
        <w:pStyle w:val="Style13"/>
        <w:numPr>
          <w:ilvl w:val="0"/>
          <w:numId w:val="15"/>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Να έχει  εργονομική πλαστική λαβή </w:t>
      </w:r>
    </w:p>
    <w:p>
      <w:pPr>
        <w:pStyle w:val="Style13"/>
        <w:numPr>
          <w:ilvl w:val="0"/>
          <w:numId w:val="15"/>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Να είναι ιδανική για την αφαίρεση σκουριάς </w:t>
      </w:r>
    </w:p>
    <w:p>
      <w:pPr>
        <w:pStyle w:val="Style13"/>
        <w:numPr>
          <w:ilvl w:val="0"/>
          <w:numId w:val="15"/>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Να είναι ιδανική για τον καθαρισμό και την προετοιμασία  μεταλλικών επιφανειών </w:t>
      </w:r>
    </w:p>
    <w:p>
      <w:pPr>
        <w:pStyle w:val="Style13"/>
        <w:numPr>
          <w:ilvl w:val="0"/>
          <w:numId w:val="15"/>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Μήκος 25 </w:t>
      </w:r>
      <w:r>
        <w:rPr>
          <w:rFonts w:cs="Calibri" w:ascii="Cambria" w:hAnsi="Cambria" w:asciiTheme="majorHAnsi" w:cstheme="minorHAnsi" w:hAnsiTheme="majorHAnsi"/>
          <w:bCs/>
          <w:sz w:val="22"/>
          <w:szCs w:val="22"/>
          <w:lang w:val="en-US"/>
        </w:rPr>
        <w:t>cm</w:t>
      </w:r>
    </w:p>
    <w:p>
      <w:pPr>
        <w:pStyle w:val="Style13"/>
        <w:numPr>
          <w:ilvl w:val="0"/>
          <w:numId w:val="15"/>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Υλικό κατασκευής ανοξείδωτο ατσάλι και πλαστικό </w:t>
      </w:r>
    </w:p>
    <w:p>
      <w:pPr>
        <w:pStyle w:val="Style13"/>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3,60  €  ΤΡΙΑ ΕΥΡΩ ΚΑΙ ΕΞΗΝΤΑ ΛΕΠΤΑ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sz w:val="22"/>
          <w:szCs w:val="22"/>
          <w:u w:val="single"/>
        </w:rPr>
        <w:t>Άρθρο 33</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Χαρτί προστασίας Οντουλέ  1</w:t>
      </w:r>
      <w:r>
        <w:rPr>
          <w:rFonts w:cs="Calibri" w:ascii="Cambria" w:hAnsi="Cambria" w:asciiTheme="majorHAnsi" w:cstheme="minorHAnsi" w:hAnsiTheme="majorHAnsi"/>
          <w:b/>
          <w:sz w:val="22"/>
          <w:szCs w:val="22"/>
          <w:u w:val="single"/>
          <w:lang w:val="en-US"/>
        </w:rPr>
        <w:t>m</w:t>
      </w:r>
      <w:r>
        <w:rPr>
          <w:rFonts w:cs="Calibri" w:ascii="Cambria" w:hAnsi="Cambria" w:asciiTheme="majorHAnsi" w:cstheme="minorHAnsi" w:hAnsiTheme="majorHAnsi"/>
          <w:b/>
          <w:sz w:val="22"/>
          <w:szCs w:val="22"/>
          <w:u w:val="single"/>
        </w:rPr>
        <w:t xml:space="preserve"> </w:t>
      </w:r>
      <w:r>
        <w:rPr>
          <w:rFonts w:cs="Calibri" w:ascii="Cambria" w:hAnsi="Cambria" w:asciiTheme="majorHAnsi" w:cstheme="minorHAnsi" w:hAnsiTheme="majorHAnsi"/>
          <w:b/>
          <w:sz w:val="22"/>
          <w:szCs w:val="22"/>
          <w:u w:val="single"/>
          <w:lang w:val="en-US"/>
        </w:rPr>
        <w:t>x</w:t>
      </w:r>
      <w:r>
        <w:rPr>
          <w:rFonts w:cs="Calibri" w:ascii="Cambria" w:hAnsi="Cambria" w:asciiTheme="majorHAnsi" w:cstheme="minorHAnsi" w:hAnsiTheme="majorHAnsi"/>
          <w:b/>
          <w:sz w:val="22"/>
          <w:szCs w:val="22"/>
          <w:u w:val="single"/>
        </w:rPr>
        <w:t xml:space="preserve"> 45 </w:t>
      </w:r>
      <w:r>
        <w:rPr>
          <w:rFonts w:cs="Calibri" w:ascii="Cambria" w:hAnsi="Cambria" w:asciiTheme="majorHAnsi" w:cstheme="minorHAnsi" w:hAnsiTheme="majorHAnsi"/>
          <w:b/>
          <w:sz w:val="22"/>
          <w:szCs w:val="22"/>
          <w:u w:val="single"/>
          <w:lang w:val="en-US"/>
        </w:rPr>
        <w:t>m</w:t>
      </w:r>
      <w:r>
        <w:rPr>
          <w:rFonts w:cs="Calibri" w:ascii="Cambria" w:hAnsi="Cambria" w:asciiTheme="majorHAnsi" w:cstheme="minorHAnsi" w:hAnsiTheme="majorHAnsi"/>
          <w:b/>
          <w:sz w:val="22"/>
          <w:szCs w:val="22"/>
          <w:u w:val="single"/>
        </w:rPr>
        <w:t xml:space="preserve"> </w:t>
      </w:r>
    </w:p>
    <w:p>
      <w:pPr>
        <w:pStyle w:val="Style13"/>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ab/>
        <w:t>Προμήθεια, μεταφορά και παράδοση στις αποθήκες του Δήμου , χαρτιού προστασίας ΄΄Οντουλέ΄΄ διαστάσεων 1</w:t>
      </w:r>
      <w:r>
        <w:rPr>
          <w:rFonts w:cs="Calibri" w:ascii="Cambria" w:hAnsi="Cambria" w:asciiTheme="majorHAnsi" w:cstheme="minorHAnsi" w:hAnsiTheme="majorHAnsi"/>
          <w:bCs/>
          <w:sz w:val="22"/>
          <w:szCs w:val="22"/>
          <w:lang w:val="en-US"/>
        </w:rPr>
        <w:t>m</w:t>
      </w: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Cs/>
          <w:sz w:val="22"/>
          <w:szCs w:val="22"/>
          <w:lang w:val="en-US"/>
        </w:rPr>
        <w:t>x</w:t>
      </w:r>
      <w:r>
        <w:rPr>
          <w:rFonts w:cs="Calibri" w:ascii="Cambria" w:hAnsi="Cambria" w:asciiTheme="majorHAnsi" w:cstheme="minorHAnsi" w:hAnsiTheme="majorHAnsi"/>
          <w:bCs/>
          <w:sz w:val="22"/>
          <w:szCs w:val="22"/>
        </w:rPr>
        <w:t xml:space="preserve"> 45 </w:t>
      </w:r>
      <w:r>
        <w:rPr>
          <w:rFonts w:cs="Calibri" w:ascii="Cambria" w:hAnsi="Cambria" w:asciiTheme="majorHAnsi" w:cstheme="minorHAnsi" w:hAnsiTheme="majorHAnsi"/>
          <w:bCs/>
          <w:sz w:val="22"/>
          <w:szCs w:val="22"/>
          <w:lang w:val="en-US"/>
        </w:rPr>
        <w:t>m</w:t>
      </w:r>
      <w:r>
        <w:rPr>
          <w:rFonts w:cs="Calibri" w:ascii="Cambria" w:hAnsi="Cambria" w:asciiTheme="majorHAnsi" w:cstheme="minorHAnsi" w:hAnsiTheme="majorHAnsi"/>
          <w:bCs/>
          <w:sz w:val="22"/>
          <w:szCs w:val="22"/>
        </w:rPr>
        <w:t>.</w:t>
      </w:r>
    </w:p>
    <w:p>
      <w:pPr>
        <w:pStyle w:val="Style13"/>
        <w:ind w:left="360" w:hanging="0"/>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23,00  €  ΕΙΚΟΣΙ ΤΡΙΑ ΕΥΡΩ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ind w:left="360" w:hanging="0"/>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sz w:val="22"/>
          <w:szCs w:val="22"/>
          <w:u w:val="single"/>
        </w:rPr>
        <w:t>Άρθρο 34</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Αντισκωριακό αστάρι μεταλλικών επιφανειών </w:t>
      </w:r>
    </w:p>
    <w:p>
      <w:pPr>
        <w:pStyle w:val="Style13"/>
        <w:jc w:val="left"/>
        <w:rPr>
          <w:rFonts w:ascii="Cambria" w:hAnsi="Cambria" w:cs="Calibri" w:asciiTheme="majorHAnsi" w:cstheme="minorHAnsi" w:hAnsiTheme="majorHAnsi"/>
          <w:bCs/>
          <w:sz w:val="22"/>
          <w:szCs w:val="22"/>
        </w:rPr>
      </w:pPr>
      <w:r>
        <w:rPr>
          <w:rFonts w:cs="Calibri" w:cstheme="minorHAnsi" w:ascii="Cambria" w:hAnsi="Cambria"/>
          <w:bCs/>
          <w:sz w:val="22"/>
          <w:szCs w:val="22"/>
        </w:rPr>
      </w:r>
    </w:p>
    <w:p>
      <w:pPr>
        <w:pStyle w:val="Style13"/>
        <w:jc w:val="left"/>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ab/>
        <w:t xml:space="preserve">Προμήθεια, μεταφορά και παράδοση στις αποθήκες του Δήμου , αντισκωριακού ασταριού μεταλλικών επιφανειών . </w:t>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Θα πρέπει να </w:t>
      </w:r>
      <w:r>
        <w:rPr>
          <w:rFonts w:cs="Calibri" w:ascii="Cambria" w:hAnsi="Cambria" w:asciiTheme="majorHAnsi" w:cstheme="minorHAnsi" w:hAnsiTheme="majorHAnsi"/>
          <w:sz w:val="22"/>
          <w:szCs w:val="22"/>
        </w:rPr>
        <w:t>έχει</w:t>
      </w:r>
      <w:r>
        <w:rPr>
          <w:rFonts w:cs="Calibri" w:ascii="Cambria" w:hAnsi="Cambria" w:asciiTheme="majorHAnsi" w:cstheme="minorHAnsi" w:hAnsiTheme="majorHAnsi"/>
          <w:bCs/>
          <w:sz w:val="22"/>
          <w:szCs w:val="22"/>
        </w:rPr>
        <w:t xml:space="preserve"> τα εξής χαρακτηριστικά:</w:t>
      </w:r>
    </w:p>
    <w:p>
      <w:pPr>
        <w:pStyle w:val="Style13"/>
        <w:numPr>
          <w:ilvl w:val="0"/>
          <w:numId w:val="16"/>
        </w:numPr>
        <w:jc w:val="left"/>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Αραίωση 5-10 %</w:t>
      </w:r>
    </w:p>
    <w:p>
      <w:pPr>
        <w:pStyle w:val="Style13"/>
        <w:numPr>
          <w:ilvl w:val="0"/>
          <w:numId w:val="16"/>
        </w:numPr>
        <w:jc w:val="left"/>
        <w:rPr>
          <w:rFonts w:ascii="Cambria" w:hAnsi="Cambria" w:cs="Calibri" w:asciiTheme="majorHAnsi" w:cstheme="minorHAnsi" w:hAnsiTheme="majorHAnsi"/>
          <w:b/>
          <w:b/>
          <w:sz w:val="22"/>
          <w:szCs w:val="22"/>
          <w:u w:val="single"/>
        </w:rPr>
      </w:pPr>
      <w:r>
        <w:rPr>
          <w:rFonts w:cs="Calibri" w:ascii="Cambria" w:hAnsi="Cambria" w:asciiTheme="majorHAnsi" w:cstheme="minorHAnsi" w:hAnsiTheme="majorHAnsi"/>
          <w:bCs/>
          <w:sz w:val="22"/>
          <w:szCs w:val="22"/>
        </w:rPr>
        <w:t xml:space="preserve">Απόδοση 14-16 </w:t>
      </w:r>
      <w:r>
        <w:rPr/>
      </w:r>
      <m:oMath xmlns:m="http://schemas.openxmlformats.org/officeDocument/2006/math">
        <m:f>
          <m:fPr>
            <m:type m:val="lin"/>
          </m:fPr>
          <m:num>
            <m:sSup>
              <m:e>
                <m:r>
                  <w:rPr>
                    <w:rFonts w:ascii="Cambria Math" w:hAnsi="Cambria Math"/>
                  </w:rPr>
                  <m:t xml:space="preserve">m</m:t>
                </m:r>
              </m:e>
              <m:sup>
                <m:r>
                  <w:rPr>
                    <w:rFonts w:ascii="Cambria Math" w:hAnsi="Cambria Math"/>
                  </w:rPr>
                  <m:t xml:space="preserve">2</m:t>
                </m:r>
              </m:sup>
            </m:sSup>
          </m:num>
          <m:den>
            <m:r>
              <w:rPr>
                <w:rFonts w:ascii="Cambria Math" w:hAnsi="Cambria Math"/>
              </w:rPr>
              <m:t xml:space="preserve">L</m:t>
            </m:r>
          </m:den>
        </m:f>
      </m:oMath>
    </w:p>
    <w:p>
      <w:pPr>
        <w:pStyle w:val="Style13"/>
        <w:numPr>
          <w:ilvl w:val="0"/>
          <w:numId w:val="16"/>
        </w:numPr>
        <w:jc w:val="left"/>
        <w:rPr>
          <w:rFonts w:ascii="Cambria" w:hAnsi="Cambria" w:cs="Calibri" w:asciiTheme="majorHAnsi" w:cstheme="minorHAnsi" w:hAnsiTheme="majorHAnsi"/>
          <w:b/>
          <w:b/>
          <w:sz w:val="22"/>
          <w:szCs w:val="22"/>
          <w:u w:val="single"/>
        </w:rPr>
      </w:pPr>
      <w:r>
        <w:rPr>
          <w:rFonts w:cs="Calibri" w:ascii="Cambria" w:hAnsi="Cambria" w:asciiTheme="majorHAnsi" w:cstheme="minorHAnsi" w:hAnsiTheme="majorHAnsi"/>
          <w:bCs/>
          <w:sz w:val="22"/>
          <w:szCs w:val="22"/>
        </w:rPr>
        <w:t xml:space="preserve">Χρόνος στεγνώματος </w:t>
      </w:r>
      <w:r>
        <w:rPr>
          <w:rFonts w:cs="Calibri" w:ascii="Cambria" w:hAnsi="Cambria" w:asciiTheme="majorHAnsi" w:cstheme="minorHAnsi" w:hAnsiTheme="majorHAnsi"/>
          <w:bCs/>
          <w:sz w:val="22"/>
          <w:szCs w:val="22"/>
          <w:lang w:val="en-US"/>
        </w:rPr>
        <w:t xml:space="preserve">ASTM D-5895    : 1-3 </w:t>
      </w:r>
      <w:r>
        <w:rPr>
          <w:rFonts w:cs="Calibri" w:ascii="Cambria" w:hAnsi="Cambria" w:asciiTheme="majorHAnsi" w:cstheme="minorHAnsi" w:hAnsiTheme="majorHAnsi"/>
          <w:bCs/>
          <w:sz w:val="22"/>
          <w:szCs w:val="22"/>
        </w:rPr>
        <w:t xml:space="preserve">ώρες </w:t>
      </w:r>
    </w:p>
    <w:p>
      <w:pPr>
        <w:pStyle w:val="Style13"/>
        <w:numPr>
          <w:ilvl w:val="0"/>
          <w:numId w:val="16"/>
        </w:numPr>
        <w:jc w:val="left"/>
        <w:rPr>
          <w:rFonts w:ascii="Cambria" w:hAnsi="Cambria" w:cs="Calibri" w:asciiTheme="majorHAnsi" w:cstheme="minorHAnsi" w:hAnsiTheme="majorHAnsi"/>
          <w:b/>
          <w:b/>
          <w:sz w:val="22"/>
          <w:szCs w:val="22"/>
          <w:u w:val="single"/>
        </w:rPr>
      </w:pPr>
      <w:r>
        <w:rPr>
          <w:rFonts w:cs="Calibri" w:ascii="Cambria" w:hAnsi="Cambria" w:asciiTheme="majorHAnsi" w:cstheme="minorHAnsi" w:hAnsiTheme="majorHAnsi"/>
          <w:bCs/>
          <w:sz w:val="22"/>
          <w:szCs w:val="22"/>
        </w:rPr>
        <w:t xml:space="preserve">μέθοδο εφαρμογής  με πινέλο , ρολό ή πιστόλι </w:t>
      </w:r>
      <w:r>
        <w:rPr>
          <w:rFonts w:cs="Calibri" w:ascii="Cambria" w:hAnsi="Cambria" w:asciiTheme="majorHAnsi" w:cstheme="minorHAnsi" w:hAnsiTheme="majorHAnsi"/>
          <w:bCs/>
          <w:sz w:val="22"/>
          <w:szCs w:val="22"/>
          <w:lang w:val="en-US"/>
        </w:rPr>
        <w:t>airless</w:t>
      </w:r>
      <w:r>
        <w:rPr>
          <w:rFonts w:cs="Calibri" w:ascii="Cambria" w:hAnsi="Cambria" w:asciiTheme="majorHAnsi" w:cstheme="minorHAnsi" w:hAnsiTheme="majorHAnsi"/>
          <w:bCs/>
          <w:sz w:val="22"/>
          <w:szCs w:val="22"/>
        </w:rPr>
        <w:t xml:space="preserve"> </w:t>
      </w:r>
    </w:p>
    <w:p>
      <w:pPr>
        <w:pStyle w:val="Style13"/>
        <w:numPr>
          <w:ilvl w:val="0"/>
          <w:numId w:val="16"/>
        </w:numPr>
        <w:jc w:val="left"/>
        <w:rPr>
          <w:rFonts w:ascii="Cambria" w:hAnsi="Cambria" w:cs="Calibri" w:asciiTheme="majorHAnsi" w:cstheme="minorHAnsi" w:hAnsiTheme="majorHAnsi"/>
          <w:b/>
          <w:b/>
          <w:sz w:val="22"/>
          <w:szCs w:val="22"/>
          <w:u w:val="single"/>
        </w:rPr>
      </w:pPr>
      <w:r>
        <w:rPr>
          <w:rFonts w:cs="Calibri" w:ascii="Cambria" w:hAnsi="Cambria" w:asciiTheme="majorHAnsi" w:cstheme="minorHAnsi" w:hAnsiTheme="majorHAnsi"/>
          <w:bCs/>
          <w:sz w:val="22"/>
          <w:szCs w:val="22"/>
        </w:rPr>
        <w:t xml:space="preserve">πυκνότητα κατά </w:t>
      </w:r>
      <w:r>
        <w:rPr>
          <w:rFonts w:cs="Calibri" w:ascii="Cambria" w:hAnsi="Cambria" w:asciiTheme="majorHAnsi" w:cstheme="minorHAnsi" w:hAnsiTheme="majorHAnsi"/>
          <w:bCs/>
          <w:sz w:val="22"/>
          <w:szCs w:val="22"/>
          <w:lang w:val="en-US"/>
        </w:rPr>
        <w:t>ISO</w:t>
      </w:r>
      <w:r>
        <w:rPr>
          <w:rFonts w:cs="Calibri" w:ascii="Cambria" w:hAnsi="Cambria" w:asciiTheme="majorHAnsi" w:cstheme="minorHAnsi" w:hAnsiTheme="majorHAnsi"/>
          <w:bCs/>
          <w:sz w:val="22"/>
          <w:szCs w:val="22"/>
        </w:rPr>
        <w:t xml:space="preserve"> 2811  στους 25</w:t>
      </w:r>
      <w:r>
        <w:rPr>
          <w:rFonts w:cs="Calibri" w:ascii="Cambria" w:hAnsi="Cambria" w:asciiTheme="majorHAnsi" w:cstheme="minorHAnsi" w:hAnsiTheme="majorHAnsi"/>
          <w:bCs/>
          <w:sz w:val="22"/>
          <w:szCs w:val="22"/>
          <w:vertAlign w:val="superscript"/>
        </w:rPr>
        <w:t>ο</w:t>
      </w: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Cs/>
          <w:sz w:val="22"/>
          <w:szCs w:val="22"/>
          <w:lang w:val="en-US"/>
        </w:rPr>
        <w:t>C</w:t>
      </w:r>
      <w:r>
        <w:rPr>
          <w:rFonts w:cs="Calibri" w:ascii="Cambria" w:hAnsi="Cambria" w:asciiTheme="majorHAnsi" w:cstheme="minorHAnsi" w:hAnsiTheme="majorHAnsi"/>
          <w:bCs/>
          <w:sz w:val="22"/>
          <w:szCs w:val="22"/>
        </w:rPr>
        <w:t xml:space="preserve">  : 1,25 – 1,38 </w:t>
      </w:r>
      <w:r>
        <w:rPr>
          <w:rFonts w:cs="Calibri" w:ascii="Cambria" w:hAnsi="Cambria" w:asciiTheme="majorHAnsi" w:cstheme="minorHAnsi" w:hAnsiTheme="majorHAnsi"/>
          <w:bCs/>
          <w:sz w:val="22"/>
          <w:szCs w:val="22"/>
          <w:lang w:val="en-US"/>
        </w:rPr>
        <w:t>g</w:t>
      </w:r>
      <w:r>
        <w:rPr>
          <w:rFonts w:cs="Calibri" w:ascii="Cambria" w:hAnsi="Cambria" w:asciiTheme="majorHAnsi" w:cstheme="minorHAnsi" w:hAnsiTheme="majorHAnsi"/>
          <w:bCs/>
          <w:sz w:val="22"/>
          <w:szCs w:val="22"/>
        </w:rPr>
        <w:t>/</w:t>
      </w:r>
      <w:r>
        <w:rPr>
          <w:rFonts w:cs="Calibri" w:ascii="Cambria" w:hAnsi="Cambria" w:asciiTheme="majorHAnsi" w:cstheme="minorHAnsi" w:hAnsiTheme="majorHAnsi"/>
          <w:bCs/>
          <w:sz w:val="22"/>
          <w:szCs w:val="22"/>
          <w:lang w:val="en-US"/>
        </w:rPr>
        <w:t>mL</w:t>
      </w:r>
    </w:p>
    <w:p>
      <w:pPr>
        <w:pStyle w:val="Style13"/>
        <w:numPr>
          <w:ilvl w:val="0"/>
          <w:numId w:val="16"/>
        </w:numPr>
        <w:jc w:val="left"/>
        <w:rPr>
          <w:rFonts w:ascii="Cambria" w:hAnsi="Cambria" w:cs="Calibri" w:asciiTheme="majorHAnsi" w:cstheme="minorHAnsi" w:hAnsiTheme="majorHAnsi"/>
          <w:b/>
          <w:b/>
          <w:sz w:val="22"/>
          <w:szCs w:val="22"/>
          <w:u w:val="single"/>
        </w:rPr>
      </w:pPr>
      <w:r>
        <w:rPr>
          <w:rFonts w:cs="Calibri" w:ascii="Cambria" w:hAnsi="Cambria" w:asciiTheme="majorHAnsi" w:cstheme="minorHAnsi" w:hAnsiTheme="majorHAnsi"/>
          <w:bCs/>
          <w:sz w:val="22"/>
          <w:szCs w:val="22"/>
        </w:rPr>
        <w:t xml:space="preserve">Ιξώδες </w:t>
      </w:r>
      <w:r>
        <w:rPr>
          <w:rFonts w:cs="Calibri" w:ascii="Cambria" w:hAnsi="Cambria" w:asciiTheme="majorHAnsi" w:cstheme="minorHAnsi" w:hAnsiTheme="majorHAnsi"/>
          <w:bCs/>
          <w:sz w:val="22"/>
          <w:szCs w:val="22"/>
          <w:lang w:val="en-US"/>
        </w:rPr>
        <w:t>ASTM</w:t>
      </w: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Cs/>
          <w:sz w:val="22"/>
          <w:szCs w:val="22"/>
          <w:lang w:val="en-US"/>
        </w:rPr>
        <w:t>D</w:t>
      </w:r>
      <w:r>
        <w:rPr>
          <w:rFonts w:cs="Calibri" w:ascii="Cambria" w:hAnsi="Cambria" w:asciiTheme="majorHAnsi" w:cstheme="minorHAnsi" w:hAnsiTheme="majorHAnsi"/>
          <w:bCs/>
          <w:sz w:val="22"/>
          <w:szCs w:val="22"/>
        </w:rPr>
        <w:t xml:space="preserve"> 562-05 στους 25</w:t>
      </w:r>
      <w:r>
        <w:rPr>
          <w:rFonts w:cs="Calibri" w:ascii="Cambria" w:hAnsi="Cambria" w:asciiTheme="majorHAnsi" w:cstheme="minorHAnsi" w:hAnsiTheme="majorHAnsi"/>
          <w:bCs/>
          <w:sz w:val="22"/>
          <w:szCs w:val="22"/>
          <w:vertAlign w:val="superscript"/>
        </w:rPr>
        <w:t>ο</w:t>
      </w: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Cs/>
          <w:sz w:val="22"/>
          <w:szCs w:val="22"/>
          <w:lang w:val="en-US"/>
        </w:rPr>
        <w:t>C</w:t>
      </w:r>
      <w:r>
        <w:rPr>
          <w:rFonts w:cs="Calibri" w:ascii="Cambria" w:hAnsi="Cambria" w:asciiTheme="majorHAnsi" w:cstheme="minorHAnsi" w:hAnsiTheme="majorHAnsi"/>
          <w:bCs/>
          <w:sz w:val="22"/>
          <w:szCs w:val="22"/>
        </w:rPr>
        <w:t xml:space="preserve"> : 90 </w:t>
      </w:r>
      <w:r>
        <w:rPr>
          <w:rFonts w:cs="Calibri" w:ascii="Cambria" w:hAnsi="Cambria" w:asciiTheme="majorHAnsi" w:cstheme="minorHAnsi" w:hAnsiTheme="majorHAnsi"/>
          <w:bCs/>
          <w:sz w:val="22"/>
          <w:szCs w:val="22"/>
          <w:lang w:val="en-US"/>
        </w:rPr>
        <w:t>KU</w:t>
      </w:r>
      <w:r>
        <w:rPr>
          <w:rFonts w:cs="Calibri" w:ascii="Cambria" w:hAnsi="Cambria" w:asciiTheme="majorHAnsi" w:cstheme="minorHAnsi" w:hAnsiTheme="majorHAnsi"/>
          <w:bCs/>
          <w:sz w:val="22"/>
          <w:szCs w:val="22"/>
        </w:rPr>
        <w:t>(±15)</w:t>
      </w:r>
    </w:p>
    <w:p>
      <w:pPr>
        <w:pStyle w:val="Style13"/>
        <w:numPr>
          <w:ilvl w:val="0"/>
          <w:numId w:val="16"/>
        </w:numPr>
        <w:jc w:val="left"/>
        <w:rPr>
          <w:rFonts w:ascii="Cambria" w:hAnsi="Cambria" w:cs="Calibri" w:asciiTheme="majorHAnsi" w:cstheme="minorHAnsi" w:hAnsiTheme="majorHAnsi"/>
          <w:b/>
          <w:b/>
          <w:sz w:val="22"/>
          <w:szCs w:val="22"/>
          <w:u w:val="single"/>
        </w:rPr>
      </w:pPr>
      <w:r>
        <w:rPr>
          <w:rFonts w:cs="Calibri" w:ascii="Cambria" w:hAnsi="Cambria" w:asciiTheme="majorHAnsi" w:cstheme="minorHAnsi" w:hAnsiTheme="majorHAnsi"/>
          <w:bCs/>
          <w:sz w:val="22"/>
          <w:szCs w:val="22"/>
        </w:rPr>
        <w:t xml:space="preserve">Ιξώδες  βαφής </w:t>
      </w:r>
      <w:r>
        <w:rPr>
          <w:rFonts w:cs="Calibri" w:ascii="Cambria" w:hAnsi="Cambria" w:asciiTheme="majorHAnsi" w:cstheme="minorHAnsi" w:hAnsiTheme="majorHAnsi"/>
          <w:bCs/>
          <w:sz w:val="22"/>
          <w:szCs w:val="22"/>
          <w:lang w:val="en-US"/>
        </w:rPr>
        <w:t>ASTM</w:t>
      </w: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Cs/>
          <w:sz w:val="22"/>
          <w:szCs w:val="22"/>
          <w:lang w:val="en-US"/>
        </w:rPr>
        <w:t>D</w:t>
      </w:r>
      <w:r>
        <w:rPr>
          <w:rFonts w:cs="Calibri" w:ascii="Cambria" w:hAnsi="Cambria" w:asciiTheme="majorHAnsi" w:cstheme="minorHAnsi" w:hAnsiTheme="majorHAnsi"/>
          <w:bCs/>
          <w:sz w:val="22"/>
          <w:szCs w:val="22"/>
        </w:rPr>
        <w:t xml:space="preserve"> 562-05 στους 25</w:t>
      </w:r>
      <w:r>
        <w:rPr>
          <w:rFonts w:cs="Calibri" w:ascii="Cambria" w:hAnsi="Cambria" w:asciiTheme="majorHAnsi" w:cstheme="minorHAnsi" w:hAnsiTheme="majorHAnsi"/>
          <w:bCs/>
          <w:sz w:val="22"/>
          <w:szCs w:val="22"/>
          <w:vertAlign w:val="superscript"/>
        </w:rPr>
        <w:t>ο</w:t>
      </w:r>
      <w:r>
        <w:rPr>
          <w:rFonts w:cs="Calibri" w:ascii="Cambria" w:hAnsi="Cambria" w:asciiTheme="majorHAnsi" w:cstheme="minorHAnsi" w:hAnsiTheme="majorHAnsi"/>
          <w:bCs/>
          <w:sz w:val="22"/>
          <w:szCs w:val="22"/>
        </w:rPr>
        <w:t xml:space="preserve"> </w:t>
      </w:r>
      <w:r>
        <w:rPr>
          <w:rFonts w:cs="Calibri" w:ascii="Cambria" w:hAnsi="Cambria" w:asciiTheme="majorHAnsi" w:cstheme="minorHAnsi" w:hAnsiTheme="majorHAnsi"/>
          <w:bCs/>
          <w:sz w:val="22"/>
          <w:szCs w:val="22"/>
          <w:lang w:val="en-US"/>
        </w:rPr>
        <w:t>C</w:t>
      </w:r>
      <w:r>
        <w:rPr>
          <w:rFonts w:cs="Calibri" w:ascii="Cambria" w:hAnsi="Cambria" w:asciiTheme="majorHAnsi" w:cstheme="minorHAnsi" w:hAnsiTheme="majorHAnsi"/>
          <w:bCs/>
          <w:sz w:val="22"/>
          <w:szCs w:val="22"/>
        </w:rPr>
        <w:t xml:space="preserve"> : 75 </w:t>
      </w:r>
      <w:r>
        <w:rPr>
          <w:rFonts w:cs="Calibri" w:ascii="Cambria" w:hAnsi="Cambria" w:asciiTheme="majorHAnsi" w:cstheme="minorHAnsi" w:hAnsiTheme="majorHAnsi"/>
          <w:bCs/>
          <w:sz w:val="22"/>
          <w:szCs w:val="22"/>
          <w:lang w:val="en-US"/>
        </w:rPr>
        <w:t>KU</w:t>
      </w:r>
      <w:r>
        <w:rPr>
          <w:rFonts w:cs="Calibri" w:ascii="Cambria" w:hAnsi="Cambria" w:asciiTheme="majorHAnsi" w:cstheme="minorHAnsi" w:hAnsiTheme="majorHAnsi"/>
          <w:bCs/>
          <w:sz w:val="22"/>
          <w:szCs w:val="22"/>
        </w:rPr>
        <w:t xml:space="preserve"> (±15) </w:t>
      </w:r>
    </w:p>
    <w:p>
      <w:pPr>
        <w:pStyle w:val="Style13"/>
        <w:numPr>
          <w:ilvl w:val="0"/>
          <w:numId w:val="16"/>
        </w:numPr>
        <w:jc w:val="left"/>
        <w:rPr>
          <w:rFonts w:ascii="Cambria" w:hAnsi="Cambria" w:cs="Calibri" w:asciiTheme="majorHAnsi" w:cstheme="minorHAnsi" w:hAnsiTheme="majorHAnsi"/>
          <w:b/>
          <w:b/>
          <w:sz w:val="22"/>
          <w:szCs w:val="22"/>
          <w:u w:val="single"/>
        </w:rPr>
      </w:pPr>
      <w:r>
        <w:rPr>
          <w:rFonts w:cs="Calibri" w:ascii="Cambria" w:hAnsi="Cambria" w:asciiTheme="majorHAnsi" w:cstheme="minorHAnsi" w:hAnsiTheme="majorHAnsi"/>
          <w:sz w:val="22"/>
          <w:szCs w:val="22"/>
        </w:rPr>
        <w:t xml:space="preserve">Πρόσφυση κατά </w:t>
      </w:r>
      <w:r>
        <w:rPr>
          <w:rFonts w:cs="Calibri" w:ascii="Cambria" w:hAnsi="Cambria" w:asciiTheme="majorHAnsi" w:cstheme="minorHAnsi" w:hAnsiTheme="majorHAnsi"/>
          <w:sz w:val="22"/>
          <w:szCs w:val="22"/>
          <w:lang w:val="en-US"/>
        </w:rPr>
        <w:t>ISO</w:t>
      </w:r>
      <w:r>
        <w:rPr>
          <w:rFonts w:cs="Calibri" w:ascii="Cambria" w:hAnsi="Cambria" w:asciiTheme="majorHAnsi" w:cstheme="minorHAnsi" w:hAnsiTheme="majorHAnsi"/>
          <w:sz w:val="22"/>
          <w:szCs w:val="22"/>
        </w:rPr>
        <w:t xml:space="preserve"> 2409 : κλάση 0 (μηδέν) (</w:t>
      </w:r>
      <w:r>
        <w:rPr>
          <w:rFonts w:ascii="Cambria" w:hAnsi="Cambria" w:asciiTheme="majorHAnsi" w:hAnsiTheme="majorHAnsi"/>
        </w:rPr>
        <w:t xml:space="preserve">&lt;5% αποκόλληση από σιδηρούχο μεταλλικό υπόστρωμα </w:t>
      </w:r>
      <w:r>
        <w:rPr>
          <w:rFonts w:ascii="Cambria" w:hAnsi="Cambria" w:asciiTheme="majorHAnsi" w:hAnsiTheme="majorHAnsi"/>
          <w:lang w:val="en-US"/>
        </w:rPr>
        <w:t>R</w:t>
      </w:r>
      <w:r>
        <w:rPr>
          <w:rFonts w:ascii="Cambria" w:hAnsi="Cambria" w:asciiTheme="majorHAnsi" w:hAnsiTheme="majorHAnsi"/>
        </w:rPr>
        <w:t xml:space="preserve">-36) </w:t>
      </w:r>
    </w:p>
    <w:p>
      <w:pPr>
        <w:pStyle w:val="Style13"/>
        <w:jc w:val="left"/>
        <w:rPr>
          <w:rFonts w:ascii="Cambria" w:hAnsi="Cambria" w:cs="Calibri" w:asciiTheme="majorHAnsi" w:cstheme="minorHAnsi" w:hAnsiTheme="majorHAnsi"/>
          <w:b/>
          <w:b/>
          <w:sz w:val="22"/>
          <w:szCs w:val="22"/>
          <w:u w:val="single"/>
        </w:rPr>
      </w:pPr>
      <w:r>
        <w:rPr>
          <w:rFonts w:cs="Calibri" w:cstheme="minorHAnsi" w:ascii="Cambria" w:hAnsi="Cambria"/>
          <w:b/>
          <w:sz w:val="22"/>
          <w:szCs w:val="22"/>
          <w:u w:val="single"/>
        </w:rPr>
      </w:r>
    </w:p>
    <w:p>
      <w:pPr>
        <w:pStyle w:val="Style13"/>
        <w:rPr>
          <w:rFonts w:ascii="Cambria" w:hAnsi="Cambria" w:cs="Calibri" w:asciiTheme="majorHAnsi" w:cstheme="minorHAnsi" w:hAnsiTheme="majorHAnsi"/>
          <w:bCs/>
          <w:sz w:val="22"/>
          <w:szCs w:val="22"/>
        </w:rPr>
      </w:pPr>
      <w:r>
        <w:rPr>
          <w:rFonts w:cs="Calibri" w:ascii="Cambria" w:hAnsi="Cambria" w:asciiTheme="majorHAnsi" w:cstheme="minorHAnsi" w:hAnsiTheme="majorHAnsi"/>
          <w:sz w:val="22"/>
          <w:szCs w:val="22"/>
        </w:rPr>
        <w:t>Δυνατότητα αποθήκευσης χωρίς να αλλοιώνονται οι ιδιότητές του για δύο έτη,</w:t>
      </w:r>
      <w:r>
        <w:rPr>
          <w:rFonts w:cs="Calibri" w:ascii="Cambria" w:hAnsi="Cambria" w:asciiTheme="majorHAnsi" w:cstheme="minorHAnsi" w:hAnsiTheme="majorHAnsi"/>
          <w:bCs/>
          <w:sz w:val="22"/>
          <w:szCs w:val="22"/>
        </w:rPr>
        <w:t xml:space="preserve"> κατά τα λοιπά δε σύμφωνα με τα αναφερόμενα στο τεύχος Συγγραφής Υποχρεώσεων της παρούσας μελέτης. </w:t>
      </w:r>
    </w:p>
    <w:p>
      <w:pPr>
        <w:pStyle w:val="Style13"/>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Τιμή ανά τεμάχιο(συσκευασία 2,5 λίτρων) :  19,00   €  ΔΕΚΑ ΕΝΝΕΑ ΕΥΡΩ</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rPr>
          <w:rFonts w:ascii="Cambria" w:hAnsi="Cambria" w:cs="Calibri" w:asciiTheme="majorHAnsi" w:cstheme="minorHAnsi" w:hAnsiTheme="majorHAnsi"/>
          <w:b/>
          <w:b/>
          <w:sz w:val="22"/>
          <w:szCs w:val="22"/>
          <w:u w:val="single"/>
        </w:rPr>
      </w:pPr>
      <w:bookmarkStart w:id="15" w:name="_Hlk151326288"/>
      <w:r>
        <w:rPr>
          <w:rFonts w:cs="Calibri" w:ascii="Cambria" w:hAnsi="Cambria" w:asciiTheme="majorHAnsi" w:cstheme="minorHAnsi" w:hAnsiTheme="majorHAnsi"/>
          <w:b/>
          <w:sz w:val="22"/>
          <w:szCs w:val="22"/>
          <w:u w:val="single"/>
        </w:rPr>
        <w:t>Άρθρο 35</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sz w:val="22"/>
          <w:szCs w:val="22"/>
          <w:u w:val="single"/>
        </w:rPr>
        <w:t xml:space="preserve">ΒΕΡΝΙΚΙ ΞΥΛΟΥ ΣΑΤΙΝΕ ΑΧΡΩΜΟ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ind w:firstLine="567"/>
        <w:rPr>
          <w:rFonts w:ascii="Cambria" w:hAnsi="Cambria" w:cs="Calibri" w:asciiTheme="majorHAnsi" w:cstheme="minorHAnsi" w:hAnsiTheme="majorHAnsi"/>
          <w:sz w:val="22"/>
          <w:szCs w:val="22"/>
        </w:rPr>
      </w:pPr>
      <w:bookmarkStart w:id="16" w:name="_Hlk151326288"/>
      <w:r>
        <w:rPr>
          <w:rFonts w:cs="Calibri" w:ascii="Cambria" w:hAnsi="Cambria" w:asciiTheme="majorHAnsi" w:cstheme="minorHAnsi" w:hAnsiTheme="majorHAnsi"/>
          <w:sz w:val="22"/>
          <w:szCs w:val="22"/>
        </w:rPr>
        <w:t xml:space="preserve">Προμήθεια, μεταφορά και παράδοση στις αποθήκες του Δήμου, άχρωμου σατινέ  βερνικιού ξύλου, υδατοδιαλυτού, </w:t>
      </w:r>
      <w:bookmarkEnd w:id="16"/>
      <w:r>
        <w:rPr>
          <w:rFonts w:cs="Calibri" w:ascii="Cambria" w:hAnsi="Cambria" w:asciiTheme="majorHAnsi" w:cstheme="minorHAnsi" w:hAnsiTheme="majorHAnsi"/>
          <w:sz w:val="22"/>
          <w:szCs w:val="22"/>
        </w:rPr>
        <w:t>άοσμου, ενός συστατικού, με βάση  συνδυασμό αυτοδικτυούμενων ακρυλικών και πολυουρεθανικών ρητινών, για ξύλινες επιφάνειες εσωτερικών και εξωτερικών χώρων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Θα πρέπει να έχει εύκολο άπλωμα και μεγάλη αντοχή στις έντονες καιρικές συνθήκες , όπως η έντονη ηλιοφάνεια ή η αυξημένη υγρασία, με υψηλή προστατευτική δράση εναντίον του σαρακιού και μυκήτων που προσβάλλουν το ξύλο και υδατοαπωθητικό.</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rPr>
        <w:t>Θα πρέπει να είναι πιστοποιημένο σύμφωνα με το πρότυπο ΕΝ71-3 για τη μη μετανάστευση βαρέων μετάλλων από παιδικά παιχνίδια και αντικείμενα.</w:t>
      </w:r>
    </w:p>
    <w:p>
      <w:pPr>
        <w:pStyle w:val="NormalWeb"/>
        <w:shd w:val="clear" w:color="auto" w:fill="FFFFFF"/>
        <w:spacing w:beforeAutospacing="0" w:before="0" w:afterAutospacing="0" w:after="0"/>
        <w:jc w:val="both"/>
        <w:textAlignment w:val="baseline"/>
        <w:rPr>
          <w:rFonts w:ascii="Cambria" w:hAnsi="Cambria" w:cs="Calibri" w:asciiTheme="majorHAnsi" w:cstheme="minorHAnsi" w:hAnsiTheme="majorHAnsi"/>
          <w:b/>
          <w:b/>
          <w:sz w:val="22"/>
          <w:szCs w:val="22"/>
        </w:rPr>
      </w:pPr>
      <w:r>
        <w:rPr>
          <w:rFonts w:cs="Calibri" w:ascii="Cambria" w:hAnsi="Cambria" w:asciiTheme="majorHAnsi" w:cstheme="minorHAnsi" w:hAnsiTheme="majorHAnsi"/>
          <w:sz w:val="22"/>
          <w:szCs w:val="22"/>
        </w:rPr>
        <w:t xml:space="preserve">Θα πρέπει να έχει μεγάλη σκληρότητα και ελαστικότητα για εσωτερική και εξωτερική χρήση, να είναι ενισχυμένο με πολυουρεθάνη </w:t>
      </w:r>
      <w:r>
        <w:rPr>
          <w:rStyle w:val="Strong"/>
          <w:rFonts w:cs="Calibri" w:ascii="Cambria" w:hAnsi="Cambria" w:asciiTheme="majorHAnsi" w:cstheme="minorHAnsi" w:hAnsiTheme="majorHAnsi"/>
          <w:b w:val="false"/>
          <w:sz w:val="22"/>
          <w:szCs w:val="22"/>
        </w:rPr>
        <w:t>και UV φίλτρα για τη μέγιστη ανθεκτικότητα και</w:t>
      </w:r>
      <w:r>
        <w:rPr>
          <w:rStyle w:val="Strong"/>
          <w:rFonts w:cs="Calibri" w:ascii="Cambria" w:hAnsi="Cambria" w:asciiTheme="majorHAnsi" w:cstheme="minorHAnsi" w:hAnsiTheme="majorHAnsi"/>
          <w:sz w:val="22"/>
          <w:szCs w:val="22"/>
        </w:rPr>
        <w:t xml:space="preserve"> </w:t>
      </w:r>
      <w:r>
        <w:rPr>
          <w:rStyle w:val="Strong"/>
          <w:rFonts w:cs="Calibri" w:ascii="Cambria" w:hAnsi="Cambria" w:asciiTheme="majorHAnsi" w:cstheme="minorHAnsi" w:hAnsiTheme="majorHAnsi"/>
          <w:b w:val="false"/>
          <w:sz w:val="22"/>
          <w:szCs w:val="22"/>
        </w:rPr>
        <w:t>αντοχή στις καιρικές συνθήκες και στην ηλιακή ακτινοβολία. Θα πρέπει να είναι πιστοποιημένο κατάλληλο και για παιδικά παιχνίδια.</w:t>
      </w:r>
    </w:p>
    <w:p>
      <w:pPr>
        <w:pStyle w:val="NormalWeb"/>
        <w:shd w:val="clear" w:color="auto" w:fill="FFFFFF"/>
        <w:spacing w:beforeAutospacing="0" w:before="0" w:afterAutospacing="0" w:after="0"/>
        <w:jc w:val="both"/>
        <w:textAlignment w:val="baseline"/>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Αραίωση με  νερό Έως 10 %</w:t>
      </w:r>
    </w:p>
    <w:p>
      <w:pPr>
        <w:pStyle w:val="NormalWeb"/>
        <w:shd w:val="clear" w:color="auto" w:fill="FFFFFF"/>
        <w:spacing w:beforeAutospacing="0" w:before="0" w:afterAutospacing="0" w:after="0"/>
        <w:jc w:val="both"/>
        <w:textAlignment w:val="baseline"/>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Η απόδοση θα είναι για µία στρώση τουλάχιστον 12 m2 /L και για δύο στρώσεις τουλάχιστον 6 m2 /L</w:t>
      </w:r>
    </w:p>
    <w:p>
      <w:pPr>
        <w:pStyle w:val="NormalWeb"/>
        <w:shd w:val="clear" w:color="auto" w:fill="FFFFFF"/>
        <w:tabs>
          <w:tab w:val="clear" w:pos="720"/>
          <w:tab w:val="left" w:pos="9826" w:leader="none"/>
        </w:tabs>
        <w:spacing w:beforeAutospacing="0" w:before="0" w:afterAutospacing="0" w:after="0"/>
        <w:jc w:val="both"/>
        <w:textAlignment w:val="baseline"/>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Χρόνος στεγνώματος στην αφή 1-2 h και στην επαναβαφή έως 8 h</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bookmarkStart w:id="17" w:name="_Hlk151326920"/>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Style13"/>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rPr>
          <w:rFonts w:ascii="Cambria" w:hAnsi="Cambria" w:cs="Calibri" w:asciiTheme="majorHAnsi" w:cstheme="minorHAnsi" w:hAnsiTheme="majorHAnsi"/>
          <w:sz w:val="22"/>
          <w:szCs w:val="22"/>
        </w:rPr>
      </w:pPr>
      <w:bookmarkStart w:id="18" w:name="_Hlk151326920"/>
      <w:r>
        <w:rPr>
          <w:rFonts w:cs="Calibri" w:ascii="Cambria" w:hAnsi="Cambria" w:asciiTheme="majorHAnsi" w:cstheme="minorHAnsi" w:hAnsiTheme="majorHAnsi"/>
          <w:b/>
          <w:bCs/>
          <w:sz w:val="22"/>
          <w:szCs w:val="22"/>
        </w:rPr>
        <w:t xml:space="preserve">Τιμή ανά τεμάχιο (συσκευασία 2,5 λίτρων):  33,00 €  ΤΡΙΑΝΤΑ ΤΡΙΑ ΕΥΡΩ   </w:t>
      </w:r>
      <w:bookmarkEnd w:id="18"/>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rPr>
          <w:rFonts w:ascii="Cambria" w:hAnsi="Cambria" w:cs="Calibri" w:asciiTheme="majorHAnsi" w:cstheme="minorHAnsi" w:hAnsiTheme="majorHAnsi"/>
          <w:b/>
          <w:b/>
          <w:sz w:val="22"/>
          <w:szCs w:val="22"/>
          <w:u w:val="single"/>
        </w:rPr>
      </w:pPr>
      <w:bookmarkStart w:id="19" w:name="_Hlk151326999"/>
      <w:r>
        <w:rPr>
          <w:rFonts w:cs="Calibri" w:ascii="Cambria" w:hAnsi="Cambria" w:asciiTheme="majorHAnsi" w:cstheme="minorHAnsi" w:hAnsiTheme="majorHAnsi"/>
          <w:b/>
          <w:sz w:val="22"/>
          <w:szCs w:val="22"/>
          <w:u w:val="single"/>
        </w:rPr>
        <w:t>Άρθρο 36</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sz w:val="22"/>
          <w:szCs w:val="22"/>
          <w:u w:val="single"/>
        </w:rPr>
        <w:t xml:space="preserve">ΣΥΝΤΗΡΗΤΙΚΟ ΞΥΛΟΥ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sz w:val="22"/>
          <w:szCs w:val="22"/>
        </w:rPr>
      </w:pPr>
      <w:bookmarkStart w:id="20" w:name="_Hlk151326999"/>
      <w:r>
        <w:rPr>
          <w:rFonts w:cs="Calibri" w:ascii="Cambria" w:hAnsi="Cambria" w:asciiTheme="majorHAnsi" w:cstheme="minorHAnsi" w:hAnsiTheme="majorHAnsi"/>
          <w:sz w:val="22"/>
          <w:szCs w:val="22"/>
        </w:rPr>
        <w:t xml:space="preserve">Προμήθεια, μεταφορά και παράδοση στις αποθήκες του Δήμου, </w:t>
      </w:r>
      <w:bookmarkEnd w:id="20"/>
      <w:r>
        <w:rPr>
          <w:rFonts w:cs="Calibri" w:ascii="Cambria" w:hAnsi="Cambria" w:asciiTheme="majorHAnsi" w:cstheme="minorHAnsi" w:hAnsiTheme="majorHAnsi"/>
          <w:sz w:val="22"/>
          <w:szCs w:val="22"/>
        </w:rPr>
        <w:t>συντηρητικό ξύλου.</w:t>
      </w:r>
    </w:p>
    <w:p>
      <w:pPr>
        <w:pStyle w:val="Style13"/>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Θα πρέπει να έχει τα εξής χαρακτηριστικά:</w:t>
      </w:r>
    </w:p>
    <w:p>
      <w:pPr>
        <w:pStyle w:val="Style13"/>
        <w:numPr>
          <w:ilvl w:val="0"/>
          <w:numId w:val="17"/>
        </w:numP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rPr>
        <w:t xml:space="preserve">να είναι άχρωμο </w:t>
      </w:r>
    </w:p>
    <w:p>
      <w:pPr>
        <w:pStyle w:val="Style13"/>
        <w:numPr>
          <w:ilvl w:val="0"/>
          <w:numId w:val="17"/>
        </w:numP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κατάλληλο για προετοιμασία εξωτερικών επιφανειών πριν το βάψιμο με βερνίκι</w:t>
      </w:r>
    </w:p>
    <w:p>
      <w:pPr>
        <w:pStyle w:val="Style13"/>
        <w:numPr>
          <w:ilvl w:val="0"/>
          <w:numId w:val="17"/>
        </w:numP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να προστατεύει από τη μούχλα , τους μύκητες το σαράκι κ.α.</w:t>
      </w:r>
    </w:p>
    <w:p>
      <w:pPr>
        <w:pStyle w:val="Style13"/>
        <w:numPr>
          <w:ilvl w:val="0"/>
          <w:numId w:val="17"/>
        </w:numP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να  πληρεί την νέα Ευρωπαική νομοθεσία </w:t>
      </w:r>
    </w:p>
    <w:p>
      <w:pPr>
        <w:pStyle w:val="Style13"/>
        <w:numPr>
          <w:ilvl w:val="0"/>
          <w:numId w:val="17"/>
        </w:numP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να εμποτίζει σε βάθος το ξύλο </w:t>
      </w:r>
    </w:p>
    <w:p>
      <w:pPr>
        <w:pStyle w:val="Style13"/>
        <w:numPr>
          <w:ilvl w:val="0"/>
          <w:numId w:val="17"/>
        </w:numP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μέθοδο εφαρμογής με πινέλο ή ρόλο </w:t>
      </w:r>
    </w:p>
    <w:p>
      <w:pPr>
        <w:pStyle w:val="Style13"/>
        <w:numPr>
          <w:ilvl w:val="0"/>
          <w:numId w:val="17"/>
        </w:numP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χρόνος στεγνώματος 1-2 ώρες</w:t>
      </w:r>
    </w:p>
    <w:p>
      <w:pPr>
        <w:pStyle w:val="Style13"/>
        <w:numPr>
          <w:ilvl w:val="0"/>
          <w:numId w:val="17"/>
        </w:numP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στιλπνότητα ματ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bookmarkStart w:id="21" w:name="_Hlk151327259"/>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Style13"/>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rPr>
          <w:rFonts w:ascii="Cambria" w:hAnsi="Cambria" w:cs="Calibri" w:asciiTheme="majorHAnsi" w:cstheme="minorHAnsi" w:hAnsiTheme="majorHAnsi"/>
          <w:b/>
          <w:b/>
          <w:bCs/>
          <w:sz w:val="22"/>
          <w:szCs w:val="22"/>
        </w:rPr>
      </w:pPr>
      <w:bookmarkStart w:id="22" w:name="_Hlk151327259"/>
      <w:r>
        <w:rPr>
          <w:rFonts w:cs="Calibri" w:ascii="Cambria" w:hAnsi="Cambria" w:asciiTheme="majorHAnsi" w:cstheme="minorHAnsi" w:hAnsiTheme="majorHAnsi"/>
          <w:b/>
          <w:bCs/>
          <w:sz w:val="22"/>
          <w:szCs w:val="22"/>
        </w:rPr>
        <w:t xml:space="preserve">Τιμή ανά τεμάχιο (συσκευασία 2,5 λίτρων):  30,00 €  ΤΡΙΑΝΤΑ  ΕΥΡΩ   </w:t>
      </w:r>
      <w:bookmarkEnd w:id="22"/>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rPr>
          <w:rFonts w:ascii="Cambria" w:hAnsi="Cambria" w:cs="Calibri" w:asciiTheme="majorHAnsi" w:cstheme="minorHAnsi" w:hAnsiTheme="majorHAnsi"/>
          <w:b/>
          <w:b/>
          <w:sz w:val="22"/>
          <w:szCs w:val="22"/>
          <w:u w:val="single"/>
        </w:rPr>
      </w:pPr>
      <w:bookmarkStart w:id="23" w:name="_Hlk151327313"/>
      <w:r>
        <w:rPr>
          <w:rFonts w:cs="Calibri" w:ascii="Cambria" w:hAnsi="Cambria" w:asciiTheme="majorHAnsi" w:cstheme="minorHAnsi" w:hAnsiTheme="majorHAnsi"/>
          <w:b/>
          <w:sz w:val="22"/>
          <w:szCs w:val="22"/>
          <w:u w:val="single"/>
        </w:rPr>
        <w:t>Άρθρο 37</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sz w:val="22"/>
          <w:szCs w:val="22"/>
          <w:u w:val="single"/>
        </w:rPr>
        <w:t>ΥΓΡΟ ΑΠΟΜΑΚΡΥΝΣΗΣ ΕΠΙΤΟΙΧΙΩΝ ΠΑΡΑΣΤΑΣΕΩΝ</w:t>
      </w:r>
      <w:bookmarkEnd w:id="23"/>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sz w:val="22"/>
          <w:szCs w:val="22"/>
        </w:rPr>
      </w:pPr>
      <w:bookmarkStart w:id="24" w:name="_Hlk151327349"/>
      <w:r>
        <w:rPr>
          <w:rFonts w:cs="Calibri" w:ascii="Cambria" w:hAnsi="Cambria" w:asciiTheme="majorHAnsi" w:cstheme="minorHAnsi" w:hAnsiTheme="majorHAnsi"/>
          <w:sz w:val="22"/>
          <w:szCs w:val="22"/>
        </w:rPr>
        <w:t xml:space="preserve">Προμήθεια, μεταφορά και παράδοση στις αποθήκες του Δήμου, </w:t>
      </w:r>
      <w:bookmarkEnd w:id="24"/>
      <w:r>
        <w:rPr>
          <w:rFonts w:cs="Calibri" w:ascii="Cambria" w:hAnsi="Cambria" w:asciiTheme="majorHAnsi" w:cstheme="minorHAnsi" w:hAnsiTheme="majorHAnsi"/>
          <w:sz w:val="22"/>
          <w:szCs w:val="22"/>
        </w:rPr>
        <w:t xml:space="preserve">υγρού απομάκρυνσης επιτοίχιων παραστάσεων . </w:t>
      </w:r>
    </w:p>
    <w:p>
      <w:pPr>
        <w:pStyle w:val="Style13"/>
        <w:rPr>
          <w:rFonts w:ascii="Cambria" w:hAnsi="Cambria" w:cs="Calibri" w:asciiTheme="majorHAnsi" w:cstheme="minorHAnsi" w:hAnsiTheme="majorHAnsi"/>
          <w:sz w:val="22"/>
          <w:szCs w:val="22"/>
        </w:rPr>
      </w:pPr>
      <w:bookmarkStart w:id="25" w:name="_Hlk151327449"/>
      <w:r>
        <w:rPr>
          <w:rFonts w:cs="Calibri" w:ascii="Cambria" w:hAnsi="Cambria" w:asciiTheme="majorHAnsi" w:cstheme="minorHAnsi" w:hAnsiTheme="majorHAnsi"/>
          <w:sz w:val="22"/>
          <w:szCs w:val="22"/>
        </w:rPr>
        <w:t>Θα πρέπει να έχει τα εξής χαρακτηριστικά:</w:t>
      </w:r>
      <w:bookmarkEnd w:id="25"/>
    </w:p>
    <w:p>
      <w:pPr>
        <w:pStyle w:val="Style13"/>
        <w:numPr>
          <w:ilvl w:val="0"/>
          <w:numId w:val="18"/>
        </w:numP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να είναι ισχυρό καθαριστικό υγρό</w:t>
      </w:r>
    </w:p>
    <w:p>
      <w:pPr>
        <w:pStyle w:val="Style13"/>
        <w:numPr>
          <w:ilvl w:val="0"/>
          <w:numId w:val="18"/>
        </w:numP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να είναι κατάλληλο για χρήση σε καθαρισμό επιφανειών όπως μέταλλο , μάρμαρο , πέτρα , γυαλί κ.α.</w:t>
      </w:r>
    </w:p>
    <w:p>
      <w:pPr>
        <w:pStyle w:val="Style13"/>
        <w:numPr>
          <w:ilvl w:val="0"/>
          <w:numId w:val="18"/>
        </w:numPr>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sz w:val="22"/>
          <w:szCs w:val="22"/>
        </w:rPr>
        <w:t xml:space="preserve">απόχρωση διαφανές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Style13"/>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rPr>
          <w:rFonts w:ascii="Cambria" w:hAnsi="Cambria" w:cs="Calibri" w:asciiTheme="majorHAnsi" w:cstheme="minorHAnsi" w:hAnsiTheme="majorHAnsi"/>
          <w:b/>
          <w:b/>
          <w:bCs/>
          <w:sz w:val="22"/>
          <w:szCs w:val="22"/>
        </w:rPr>
      </w:pPr>
      <w:bookmarkStart w:id="26" w:name="_Hlk151327839"/>
      <w:bookmarkEnd w:id="26"/>
      <w:r>
        <w:rPr>
          <w:rFonts w:cs="Calibri" w:ascii="Cambria" w:hAnsi="Cambria" w:asciiTheme="majorHAnsi" w:cstheme="minorHAnsi" w:hAnsiTheme="majorHAnsi"/>
          <w:b/>
          <w:bCs/>
          <w:sz w:val="22"/>
          <w:szCs w:val="22"/>
        </w:rPr>
        <w:t xml:space="preserve">Τιμή ανά τεμάχιο (συσκευασία 4 λίτρων):  38,00 €  ΤΡΙΑΝΤΑ ΟΚΤΩ   ΕΥΡΩ   </w:t>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bookmarkStart w:id="27" w:name="_Hlk151327839"/>
      <w:bookmarkStart w:id="28" w:name="_Hlk151327839"/>
      <w:bookmarkEnd w:id="28"/>
    </w:p>
    <w:p>
      <w:pPr>
        <w:pStyle w:val="Style13"/>
        <w:shd w:val="clear" w:color="auto" w:fill="BFBFBF" w:themeFill="background1" w:themeFillShade="bf"/>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rPr>
          <w:rFonts w:ascii="Cambria" w:hAnsi="Cambria" w:cs="Calibri" w:asciiTheme="majorHAnsi" w:cstheme="minorHAnsi" w:hAnsiTheme="majorHAnsi"/>
          <w:b/>
          <w:b/>
          <w:sz w:val="22"/>
          <w:szCs w:val="22"/>
          <w:u w:val="single"/>
        </w:rPr>
      </w:pPr>
      <w:r>
        <w:rPr>
          <w:rFonts w:cs="Calibri" w:ascii="Cambria" w:hAnsi="Cambria" w:asciiTheme="majorHAnsi" w:cstheme="minorHAnsi" w:hAnsiTheme="majorHAnsi"/>
          <w:b/>
          <w:sz w:val="22"/>
          <w:szCs w:val="22"/>
          <w:u w:val="single"/>
        </w:rPr>
        <w:t>Άρθρο 38</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sz w:val="22"/>
          <w:szCs w:val="22"/>
          <w:u w:val="single"/>
        </w:rPr>
        <w:t xml:space="preserve">ΣΧΟΙΝΙ 8 </w:t>
      </w:r>
      <w:r>
        <w:rPr>
          <w:rFonts w:cs="Calibri" w:ascii="Cambria" w:hAnsi="Cambria" w:asciiTheme="majorHAnsi" w:cstheme="minorHAnsi" w:hAnsiTheme="majorHAnsi"/>
          <w:b/>
          <w:sz w:val="22"/>
          <w:szCs w:val="22"/>
          <w:u w:val="single"/>
          <w:lang w:val="en-US"/>
        </w:rPr>
        <w:t>mm</w:t>
      </w:r>
    </w:p>
    <w:p>
      <w:pPr>
        <w:pStyle w:val="Style13"/>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ab/>
        <w:t>Προμήθεια, μεταφορά και παράδοση στις αποθήκες του Δήμου, σχοινιού 8</w:t>
      </w:r>
      <w:r>
        <w:rPr>
          <w:rFonts w:cs="Calibri" w:ascii="Cambria" w:hAnsi="Cambria" w:asciiTheme="majorHAnsi" w:cstheme="minorHAnsi" w:hAnsiTheme="majorHAnsi"/>
          <w:sz w:val="22"/>
          <w:szCs w:val="22"/>
          <w:lang w:val="en-US"/>
        </w:rPr>
        <w:t>mm</w:t>
      </w:r>
      <w:r>
        <w:rPr>
          <w:rFonts w:cs="Calibri" w:ascii="Cambria" w:hAnsi="Cambria" w:asciiTheme="majorHAnsi" w:cstheme="minorHAnsi" w:hAnsiTheme="majorHAnsi"/>
          <w:sz w:val="22"/>
          <w:szCs w:val="22"/>
        </w:rPr>
        <w:t xml:space="preserve"> με τα ακόλουθα χαρακτηριστικά:</w:t>
      </w:r>
    </w:p>
    <w:p>
      <w:pPr>
        <w:pStyle w:val="Style13"/>
        <w:numPr>
          <w:ilvl w:val="0"/>
          <w:numId w:val="19"/>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διάμετρο </w:t>
      </w:r>
      <w:r>
        <w:rPr>
          <w:rFonts w:cs="Calibri" w:ascii="Cambria" w:hAnsi="Cambria" w:asciiTheme="majorHAnsi" w:cstheme="minorHAnsi" w:hAnsiTheme="majorHAnsi"/>
          <w:bCs/>
          <w:sz w:val="22"/>
          <w:szCs w:val="22"/>
          <w:lang w:val="en-US"/>
        </w:rPr>
        <w:t>8 mm</w:t>
      </w:r>
    </w:p>
    <w:p>
      <w:pPr>
        <w:pStyle w:val="Style13"/>
        <w:numPr>
          <w:ilvl w:val="0"/>
          <w:numId w:val="19"/>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υλικό κατασκευής πολυεστέρας </w:t>
      </w:r>
    </w:p>
    <w:p>
      <w:pPr>
        <w:pStyle w:val="Style13"/>
        <w:numPr>
          <w:ilvl w:val="0"/>
          <w:numId w:val="19"/>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βυθιζόμενο </w:t>
      </w:r>
    </w:p>
    <w:p>
      <w:pPr>
        <w:pStyle w:val="Style13"/>
        <w:numPr>
          <w:ilvl w:val="0"/>
          <w:numId w:val="19"/>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χρώματος άσπρο και μαύρο </w:t>
      </w:r>
    </w:p>
    <w:p>
      <w:pPr>
        <w:pStyle w:val="Style13"/>
        <w:numPr>
          <w:ilvl w:val="0"/>
          <w:numId w:val="19"/>
        </w:numPr>
        <w:rPr>
          <w:rFonts w:ascii="Cambria" w:hAnsi="Cambria" w:cs="Calibri" w:asciiTheme="majorHAnsi" w:cstheme="minorHAnsi" w:hAnsiTheme="majorHAnsi"/>
          <w:bCs/>
          <w:sz w:val="22"/>
          <w:szCs w:val="22"/>
        </w:rPr>
      </w:pPr>
      <w:r>
        <w:rPr>
          <w:rFonts w:cs="Calibri" w:ascii="Cambria" w:hAnsi="Cambria" w:asciiTheme="majorHAnsi" w:cstheme="minorHAnsi" w:hAnsiTheme="majorHAnsi"/>
          <w:bCs/>
          <w:sz w:val="22"/>
          <w:szCs w:val="22"/>
        </w:rPr>
        <w:t xml:space="preserve">με καλή αντοχή στις τριβές </w:t>
      </w:r>
    </w:p>
    <w:p>
      <w:pPr>
        <w:pStyle w:val="Style13"/>
        <w:ind w:left="720" w:hanging="0"/>
        <w:rPr>
          <w:rFonts w:ascii="Cambria" w:hAnsi="Cambria" w:cs="Calibri" w:asciiTheme="majorHAnsi" w:cstheme="minorHAnsi" w:hAnsiTheme="majorHAnsi"/>
          <w:b/>
          <w:b/>
          <w:bCs/>
          <w:sz w:val="22"/>
          <w:szCs w:val="22"/>
          <w:highlight w:val="green"/>
        </w:rPr>
      </w:pPr>
      <w:r>
        <w:rPr>
          <w:rFonts w:cs="Calibri" w:cstheme="minorHAnsi" w:ascii="Cambria" w:hAnsi="Cambria"/>
          <w:b/>
          <w:bCs/>
          <w:sz w:val="22"/>
          <w:szCs w:val="22"/>
          <w:highlight w:val="green"/>
        </w:rPr>
      </w:r>
    </w:p>
    <w:p>
      <w:pPr>
        <w:pStyle w:val="Style13"/>
        <w:ind w:left="720" w:hanging="0"/>
        <w:rPr>
          <w:rFonts w:ascii="Cambria" w:hAnsi="Cambria" w:cs="Calibri" w:asciiTheme="majorHAnsi" w:cstheme="minorHAnsi" w:hAnsiTheme="majorHAnsi"/>
          <w:b/>
          <w:b/>
          <w:bCs/>
          <w:sz w:val="22"/>
          <w:szCs w:val="22"/>
          <w:highlight w:val="green"/>
        </w:rPr>
      </w:pPr>
      <w:r>
        <w:rPr>
          <w:rFonts w:cs="Calibri" w:cstheme="minorHAnsi" w:ascii="Cambria" w:hAnsi="Cambria"/>
          <w:b/>
          <w:bCs/>
          <w:sz w:val="22"/>
          <w:szCs w:val="22"/>
          <w:highlight w:val="green"/>
        </w:rPr>
      </w:r>
    </w:p>
    <w:p>
      <w:pPr>
        <w:pStyle w:val="Style13"/>
        <w:ind w:left="720" w:hanging="0"/>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μέτρο:  0,25 €  ΕΙΚΟΣΙ ΠΕΝΤΕ ΛΕΠΤΑ </w:t>
      </w:r>
    </w:p>
    <w:p>
      <w:pPr>
        <w:pStyle w:val="Style13"/>
        <w:ind w:left="720" w:hanging="0"/>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rPr>
          <w:rFonts w:ascii="Cambria" w:hAnsi="Cambria" w:cs="Calibri" w:asciiTheme="majorHAnsi" w:cstheme="minorHAnsi" w:hAnsiTheme="majorHAnsi"/>
          <w:b/>
          <w:b/>
          <w:sz w:val="22"/>
          <w:szCs w:val="22"/>
          <w:u w:val="single"/>
        </w:rPr>
      </w:pPr>
      <w:bookmarkStart w:id="29" w:name="_Hlk151325970"/>
      <w:r>
        <w:rPr>
          <w:rFonts w:cs="Calibri" w:ascii="Cambria" w:hAnsi="Cambria" w:asciiTheme="majorHAnsi" w:cstheme="minorHAnsi" w:hAnsiTheme="majorHAnsi"/>
          <w:b/>
          <w:sz w:val="22"/>
          <w:szCs w:val="22"/>
          <w:u w:val="single"/>
        </w:rPr>
        <w:t>Άρθρο 39</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w:t>
      </w:r>
      <w:r>
        <w:rPr>
          <w:rFonts w:cs="Calibri" w:ascii="Cambria" w:hAnsi="Cambria" w:asciiTheme="majorHAnsi" w:cstheme="minorHAnsi" w:hAnsiTheme="majorHAnsi"/>
          <w:sz w:val="22"/>
          <w:szCs w:val="22"/>
          <w:u w:val="single"/>
        </w:rPr>
        <w:t xml:space="preserve"> : </w:t>
      </w:r>
      <w:r>
        <w:rPr>
          <w:rFonts w:cs="Calibri" w:ascii="Cambria" w:hAnsi="Cambria" w:asciiTheme="majorHAnsi" w:cstheme="minorHAnsi" w:hAnsiTheme="majorHAnsi"/>
          <w:b/>
          <w:sz w:val="22"/>
          <w:szCs w:val="22"/>
          <w:u w:val="single"/>
        </w:rPr>
        <w:t>ΛΕΥΚΟ ΑΚΡΥΛΙΚΟ ΧΡΩΜΑ ΔΙΑΓΡΑΜΜΙΣΗΣ ΟΔΩΝ</w:t>
      </w:r>
      <w:bookmarkEnd w:id="29"/>
    </w:p>
    <w:p>
      <w:pPr>
        <w:pStyle w:val="Style13"/>
        <w:rPr>
          <w:rFonts w:ascii="Cambria" w:hAnsi="Cambria" w:cs="Calibri" w:asciiTheme="majorHAnsi" w:cstheme="minorHAnsi" w:hAnsiTheme="majorHAnsi"/>
          <w:sz w:val="22"/>
          <w:szCs w:val="22"/>
          <w:u w:val="single"/>
        </w:rPr>
      </w:pPr>
      <w:r>
        <w:rPr>
          <w:rFonts w:cs="Calibri" w:cstheme="minorHAnsi" w:ascii="Cambria" w:hAnsi="Cambria"/>
          <w:sz w:val="22"/>
          <w:szCs w:val="22"/>
          <w:u w:val="single"/>
        </w:rPr>
      </w:r>
    </w:p>
    <w:p>
      <w:pPr>
        <w:pStyle w:val="Style13"/>
        <w:tabs>
          <w:tab w:val="clear" w:pos="720"/>
          <w:tab w:val="left" w:pos="1440" w:leader="none"/>
          <w:tab w:val="left" w:pos="4320" w:leader="none"/>
          <w:tab w:val="right" w:pos="8280" w:leader="none"/>
        </w:tabs>
        <w:ind w:firstLine="567"/>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Προμήθεια, μεταφορά και παράδοση στις αποθήκες του Δήμου, λευκού ακρυλικού χρώματος διαγράμμισης οδών, σύμφωνα με το Ευρωπαϊκό πρότυπο </w:t>
      </w:r>
      <w:r>
        <w:rPr>
          <w:rFonts w:cs="Calibri" w:ascii="Cambria" w:hAnsi="Cambria" w:asciiTheme="majorHAnsi" w:cstheme="minorHAnsi" w:hAnsiTheme="majorHAnsi"/>
          <w:sz w:val="22"/>
          <w:szCs w:val="22"/>
          <w:lang w:val="en-US"/>
        </w:rPr>
        <w:t>EN</w:t>
      </w:r>
      <w:r>
        <w:rPr>
          <w:rFonts w:cs="Calibri" w:ascii="Cambria" w:hAnsi="Cambria" w:asciiTheme="majorHAnsi" w:cstheme="minorHAnsi" w:hAnsiTheme="majorHAnsi"/>
          <w:sz w:val="22"/>
          <w:szCs w:val="22"/>
        </w:rPr>
        <w:t xml:space="preserve"> 1871 ΄ Υλικά οριζόντιας σήμανσης οδών – φυσικές ιδιότητες ΄ και συγκεκριμένα οι κατηγορίες </w:t>
      </w:r>
      <w:r>
        <w:rPr>
          <w:rFonts w:cs="Calibri" w:ascii="Cambria" w:hAnsi="Cambria" w:asciiTheme="majorHAnsi" w:cstheme="minorHAnsi" w:hAnsiTheme="majorHAnsi"/>
          <w:sz w:val="22"/>
          <w:szCs w:val="22"/>
          <w:lang w:val="en-US"/>
        </w:rPr>
        <w:t>LF</w:t>
      </w:r>
      <w:r>
        <w:rPr>
          <w:rFonts w:cs="Calibri" w:ascii="Cambria" w:hAnsi="Cambria" w:asciiTheme="majorHAnsi" w:cstheme="minorHAnsi" w:hAnsiTheme="majorHAnsi"/>
          <w:sz w:val="22"/>
          <w:szCs w:val="22"/>
        </w:rPr>
        <w:t xml:space="preserve">7 για τον παράγοντα φωτεινότητας </w:t>
      </w:r>
      <w:r>
        <w:rPr>
          <w:rFonts w:cs="Calibri" w:ascii="Cambria" w:hAnsi="Cambria" w:asciiTheme="majorHAnsi" w:cstheme="minorHAnsi" w:hAnsiTheme="majorHAnsi"/>
          <w:sz w:val="22"/>
          <w:szCs w:val="22"/>
          <w:lang w:val="en-US"/>
        </w:rPr>
        <w:t>UV</w:t>
      </w:r>
      <w:r>
        <w:rPr>
          <w:rFonts w:cs="Calibri" w:ascii="Cambria" w:hAnsi="Cambria" w:asciiTheme="majorHAnsi" w:cstheme="minorHAnsi" w:hAnsiTheme="majorHAnsi"/>
          <w:sz w:val="22"/>
          <w:szCs w:val="22"/>
        </w:rPr>
        <w:t xml:space="preserve">1, για την επιταχυνόμενη γήρανση </w:t>
      </w:r>
      <w:r>
        <w:rPr>
          <w:rFonts w:cs="Calibri" w:ascii="Cambria" w:hAnsi="Cambria" w:asciiTheme="majorHAnsi" w:cstheme="minorHAnsi" w:hAnsiTheme="majorHAnsi"/>
          <w:sz w:val="22"/>
          <w:szCs w:val="22"/>
          <w:lang w:val="en-US"/>
        </w:rPr>
        <w:t>UV</w:t>
      </w:r>
      <w:r>
        <w:rPr>
          <w:rFonts w:cs="Calibri" w:ascii="Cambria" w:hAnsi="Cambria" w:asciiTheme="majorHAnsi" w:cstheme="minorHAnsi" w:hAnsiTheme="majorHAnsi"/>
          <w:sz w:val="22"/>
          <w:szCs w:val="22"/>
        </w:rPr>
        <w:t xml:space="preserve"> και </w:t>
      </w:r>
      <w:r>
        <w:rPr>
          <w:rFonts w:cs="Calibri" w:ascii="Cambria" w:hAnsi="Cambria" w:asciiTheme="majorHAnsi" w:cstheme="minorHAnsi" w:hAnsiTheme="majorHAnsi"/>
          <w:sz w:val="22"/>
          <w:szCs w:val="22"/>
          <w:lang w:val="en-US"/>
        </w:rPr>
        <w:t>BR</w:t>
      </w:r>
      <w:r>
        <w:rPr>
          <w:rFonts w:cs="Calibri" w:ascii="Cambria" w:hAnsi="Cambria" w:asciiTheme="majorHAnsi" w:cstheme="minorHAnsi" w:hAnsiTheme="majorHAnsi"/>
          <w:sz w:val="22"/>
          <w:szCs w:val="22"/>
        </w:rPr>
        <w:t>2 για την επίδραση της ασφάλτου.</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Επιπλέον το υπό προμήθεια χρώμα θα πρέπει να πληροί τα κάτωθι:</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1) Να αποτελείται από χρωστική, ακρυλικές ρητίνες και τους κατάλληλους οργανικούς διαλύτες.</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2) Όταν εφαρμόζεται στο οδόστρωμα να εξατμίζεται και να σχηματίζει σταθερό υμένα, ο οποίος θα χαρακτηρίζεται από υψηλή αντοχή υπό την επίδραση της ηλιακής ακτινοβολίας, ακραίων θερμοκρασιών και των διερχόμενων οχημάτων.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3) Να συνδυάζεται άριστα με τα γυάλινα σφαιρίδια προδιαγραφών </w:t>
      </w:r>
      <w:r>
        <w:rPr>
          <w:rFonts w:cs="Calibri" w:ascii="Cambria" w:hAnsi="Cambria" w:asciiTheme="majorHAnsi" w:cstheme="minorHAnsi" w:hAnsiTheme="majorHAnsi"/>
          <w:sz w:val="22"/>
          <w:szCs w:val="22"/>
          <w:lang w:val="en-US"/>
        </w:rPr>
        <w:t>EN</w:t>
      </w:r>
      <w:r>
        <w:rPr>
          <w:rFonts w:cs="Calibri" w:ascii="Cambria" w:hAnsi="Cambria" w:asciiTheme="majorHAnsi" w:cstheme="minorHAnsi" w:hAnsiTheme="majorHAnsi"/>
          <w:sz w:val="22"/>
          <w:szCs w:val="22"/>
        </w:rPr>
        <w:t xml:space="preserve"> 1423, να αποτρέπει την πλήρη κάλυψη των σφαιριδίων λόγω τριχοειδούς ανύψωσης και να εξασφαλίζει σε αυτά ικανοποιητική πρόσφυση.</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4)Να εφαρμόζεται εύκολα με τις συνήθεις μεθόδους και μέσα διαγράμμισης οδών.</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5)Να μην παρουσιάζει ρηγματώσεις, απολεπίσεις και απώλεια πρόσφυσης για μεγάλο χρονικό διάστημα.</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6)Αραίωση με διαλυτικό νίτρου 5-10%</w:t>
      </w:r>
    </w:p>
    <w:p>
      <w:pPr>
        <w:pStyle w:val="Style13"/>
        <w:tabs>
          <w:tab w:val="clear" w:pos="720"/>
          <w:tab w:val="left" w:pos="1440" w:leader="none"/>
          <w:tab w:val="left" w:pos="4320" w:leader="none"/>
          <w:tab w:val="center"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7)ιξώδες 85 ± 10 </w:t>
      </w:r>
      <w:r>
        <w:rPr>
          <w:rFonts w:cs="Calibri" w:ascii="Cambria" w:hAnsi="Cambria" w:asciiTheme="majorHAnsi" w:cstheme="minorHAnsi" w:hAnsiTheme="majorHAnsi"/>
          <w:sz w:val="22"/>
          <w:szCs w:val="22"/>
          <w:lang w:val="en-US"/>
        </w:rPr>
        <w:t>KU</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ASTM</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D</w:t>
      </w:r>
      <w:r>
        <w:rPr>
          <w:rFonts w:cs="Calibri" w:ascii="Cambria" w:hAnsi="Cambria" w:asciiTheme="majorHAnsi" w:cstheme="minorHAnsi" w:hAnsiTheme="majorHAnsi"/>
          <w:sz w:val="22"/>
          <w:szCs w:val="22"/>
        </w:rPr>
        <w:t xml:space="preserve"> 562, 25°</w:t>
      </w:r>
      <w:r>
        <w:rPr>
          <w:rFonts w:cs="Calibri" w:ascii="Cambria" w:hAnsi="Cambria" w:asciiTheme="majorHAnsi" w:cstheme="minorHAnsi" w:hAnsiTheme="majorHAnsi"/>
          <w:sz w:val="22"/>
          <w:szCs w:val="22"/>
          <w:lang w:val="en-US"/>
        </w:rPr>
        <w:t>C</w:t>
      </w:r>
      <w:r>
        <w:rPr>
          <w:rFonts w:cs="Calibri" w:ascii="Cambria" w:hAnsi="Cambria" w:asciiTheme="majorHAnsi" w:cstheme="minorHAnsi" w:hAnsiTheme="majorHAnsi"/>
          <w:sz w:val="22"/>
          <w:szCs w:val="22"/>
        </w:rPr>
        <w:t>), Πυκνότητα 1,48 ± 0,02 Kg / L (ISO 2811)</w:t>
      </w:r>
    </w:p>
    <w:p>
      <w:pPr>
        <w:pStyle w:val="Style13"/>
        <w:tabs>
          <w:tab w:val="clear" w:pos="720"/>
          <w:tab w:val="left" w:pos="1440" w:leader="none"/>
          <w:tab w:val="left" w:pos="4320" w:leader="none"/>
          <w:tab w:val="center"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8)Απόδοση για πάχος υγρής στρώσης 200 μ</w:t>
      </w:r>
      <w:r>
        <w:rPr>
          <w:rFonts w:cs="Calibri" w:ascii="Cambria" w:hAnsi="Cambria" w:asciiTheme="majorHAnsi" w:cstheme="minorHAnsi" w:hAnsiTheme="majorHAnsi"/>
          <w:sz w:val="22"/>
          <w:szCs w:val="22"/>
          <w:lang w:val="en-US"/>
        </w:rPr>
        <w:t>m</w:t>
      </w:r>
      <w:r>
        <w:rPr>
          <w:rFonts w:cs="Calibri" w:ascii="Cambria" w:hAnsi="Cambria" w:asciiTheme="majorHAnsi" w:cstheme="minorHAnsi" w:hAnsiTheme="majorHAnsi"/>
          <w:sz w:val="22"/>
          <w:szCs w:val="22"/>
        </w:rPr>
        <w:t xml:space="preserve"> τουλάχιστον 2 </w:t>
      </w:r>
      <w:r>
        <w:rPr>
          <w:rFonts w:cs="Calibri" w:ascii="Cambria" w:hAnsi="Cambria" w:asciiTheme="majorHAnsi" w:cstheme="minorHAnsi" w:hAnsiTheme="majorHAnsi"/>
          <w:sz w:val="22"/>
          <w:szCs w:val="22"/>
          <w:lang w:val="en-US"/>
        </w:rPr>
        <w:t>m</w:t>
      </w:r>
      <w:r>
        <w:rPr>
          <w:rFonts w:cs="Calibri" w:ascii="Cambria" w:hAnsi="Cambria" w:asciiTheme="majorHAnsi" w:cstheme="minorHAnsi" w:hAnsiTheme="majorHAnsi"/>
          <w:sz w:val="22"/>
          <w:szCs w:val="22"/>
        </w:rPr>
        <w:t>2/</w:t>
      </w:r>
      <w:r>
        <w:rPr>
          <w:rFonts w:cs="Calibri" w:ascii="Cambria" w:hAnsi="Cambria" w:asciiTheme="majorHAnsi" w:cstheme="minorHAnsi" w:hAnsiTheme="majorHAnsi"/>
          <w:sz w:val="22"/>
          <w:szCs w:val="22"/>
          <w:lang w:val="en-US"/>
        </w:rPr>
        <w:t>L</w:t>
      </w:r>
      <w:r>
        <w:rPr>
          <w:rFonts w:cs="Calibri" w:ascii="Cambria" w:hAnsi="Cambria" w:asciiTheme="majorHAnsi" w:cstheme="minorHAnsi" w:hAnsiTheme="majorHAnsi"/>
          <w:sz w:val="22"/>
          <w:szCs w:val="22"/>
        </w:rPr>
        <w:t xml:space="preserve"> και για πάχος υγρής στρώσης 400μ</w:t>
      </w:r>
      <w:r>
        <w:rPr>
          <w:rFonts w:cs="Calibri" w:ascii="Cambria" w:hAnsi="Cambria" w:asciiTheme="majorHAnsi" w:cstheme="minorHAnsi" w:hAnsiTheme="majorHAnsi"/>
          <w:sz w:val="22"/>
          <w:szCs w:val="22"/>
          <w:lang w:val="en-US"/>
        </w:rPr>
        <w:t>m</w:t>
      </w:r>
      <w:r>
        <w:rPr>
          <w:rFonts w:cs="Calibri" w:ascii="Cambria" w:hAnsi="Cambria" w:asciiTheme="majorHAnsi" w:cstheme="minorHAnsi" w:hAnsiTheme="majorHAnsi"/>
          <w:sz w:val="22"/>
          <w:szCs w:val="22"/>
        </w:rPr>
        <w:t xml:space="preserve"> τουλάχιστον 1 </w:t>
      </w:r>
      <w:r>
        <w:rPr>
          <w:rFonts w:cs="Calibri" w:ascii="Cambria" w:hAnsi="Cambria" w:asciiTheme="majorHAnsi" w:cstheme="minorHAnsi" w:hAnsiTheme="majorHAnsi"/>
          <w:sz w:val="22"/>
          <w:szCs w:val="22"/>
          <w:lang w:val="en-US"/>
        </w:rPr>
        <w:t>m</w:t>
      </w:r>
      <w:r>
        <w:rPr>
          <w:rFonts w:cs="Calibri" w:ascii="Cambria" w:hAnsi="Cambria" w:asciiTheme="majorHAnsi" w:cstheme="minorHAnsi" w:hAnsiTheme="majorHAnsi"/>
          <w:sz w:val="22"/>
          <w:szCs w:val="22"/>
        </w:rPr>
        <w:t>2/</w:t>
      </w:r>
      <w:r>
        <w:rPr>
          <w:rFonts w:cs="Calibri" w:ascii="Cambria" w:hAnsi="Cambria" w:asciiTheme="majorHAnsi" w:cstheme="minorHAnsi" w:hAnsiTheme="majorHAnsi"/>
          <w:sz w:val="22"/>
          <w:szCs w:val="22"/>
          <w:lang w:val="en-US"/>
        </w:rPr>
        <w:t>L</w:t>
      </w:r>
      <w:r>
        <w:rPr>
          <w:rFonts w:cs="Calibri" w:ascii="Cambria" w:hAnsi="Cambria" w:asciiTheme="majorHAnsi" w:cstheme="minorHAnsi" w:hAnsiTheme="majorHAnsi"/>
          <w:sz w:val="22"/>
          <w:szCs w:val="22"/>
        </w:rPr>
        <w:t>.</w:t>
      </w:r>
    </w:p>
    <w:p>
      <w:pPr>
        <w:pStyle w:val="Style13"/>
        <w:tabs>
          <w:tab w:val="clear" w:pos="720"/>
          <w:tab w:val="left" w:pos="1440" w:leader="none"/>
          <w:tab w:val="left" w:pos="4320" w:leader="none"/>
          <w:tab w:val="center"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9)Χρόνος στεγνώματος στην αφή 10-20 </w:t>
      </w:r>
      <w:r>
        <w:rPr>
          <w:rFonts w:cs="Calibri" w:ascii="Cambria" w:hAnsi="Cambria" w:asciiTheme="majorHAnsi" w:cstheme="minorHAnsi" w:hAnsiTheme="majorHAnsi"/>
          <w:sz w:val="22"/>
          <w:szCs w:val="22"/>
          <w:lang w:val="en-US"/>
        </w:rPr>
        <w:t>min</w:t>
      </w:r>
      <w:r>
        <w:rPr>
          <w:rFonts w:cs="Calibri" w:ascii="Cambria" w:hAnsi="Cambria" w:asciiTheme="majorHAnsi" w:cstheme="minorHAnsi" w:hAnsiTheme="majorHAnsi"/>
          <w:sz w:val="22"/>
          <w:szCs w:val="22"/>
        </w:rPr>
        <w:t xml:space="preserve"> και επαναβαφή έως 4 </w:t>
      </w:r>
      <w:r>
        <w:rPr>
          <w:rFonts w:cs="Calibri" w:ascii="Cambria" w:hAnsi="Cambria" w:asciiTheme="majorHAnsi" w:cstheme="minorHAnsi" w:hAnsiTheme="majorHAnsi"/>
          <w:sz w:val="22"/>
          <w:szCs w:val="22"/>
          <w:lang w:val="en-US"/>
        </w:rPr>
        <w:t>h</w:t>
      </w:r>
      <w:r>
        <w:rPr>
          <w:rFonts w:cs="Calibri" w:ascii="Cambria" w:hAnsi="Cambria" w:asciiTheme="majorHAnsi" w:cstheme="minorHAnsi" w:hAnsiTheme="majorHAnsi"/>
          <w:sz w:val="22"/>
          <w:szCs w:val="22"/>
        </w:rPr>
        <w:t>.</w:t>
      </w:r>
    </w:p>
    <w:p>
      <w:pPr>
        <w:pStyle w:val="Style13"/>
        <w:tabs>
          <w:tab w:val="clear" w:pos="720"/>
          <w:tab w:val="left" w:pos="1440" w:leader="none"/>
          <w:tab w:val="left" w:pos="4320" w:leader="none"/>
          <w:tab w:val="left"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10)Υψηλή ανακλαστικότητα και ταχυστέγνωτο </w:t>
        <w:tab/>
      </w:r>
    </w:p>
    <w:p>
      <w:pPr>
        <w:pStyle w:val="Style13"/>
        <w:tabs>
          <w:tab w:val="clear" w:pos="720"/>
          <w:tab w:val="left" w:pos="1440" w:leader="none"/>
          <w:tab w:val="left" w:pos="4320" w:leader="none"/>
          <w:tab w:val="center"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11)Μεγάλη αντοχή στις καιρικές συνθήκες</w:t>
      </w:r>
    </w:p>
    <w:p>
      <w:pPr>
        <w:pStyle w:val="Style13"/>
        <w:tabs>
          <w:tab w:val="clear" w:pos="720"/>
          <w:tab w:val="left" w:pos="1440" w:leader="none"/>
          <w:tab w:val="left" w:pos="4320" w:leader="none"/>
          <w:tab w:val="center"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12)λεπτότητα κόκκων μικρότερη ή ίση του 3, κατά </w:t>
      </w:r>
      <w:r>
        <w:rPr>
          <w:rFonts w:cs="Calibri" w:ascii="Cambria" w:hAnsi="Cambria" w:asciiTheme="majorHAnsi" w:cstheme="minorHAnsi" w:hAnsiTheme="majorHAnsi"/>
          <w:sz w:val="22"/>
          <w:szCs w:val="22"/>
          <w:lang w:val="en-US"/>
        </w:rPr>
        <w:t>HEGMAN</w:t>
      </w:r>
    </w:p>
    <w:p>
      <w:pPr>
        <w:pStyle w:val="Style13"/>
        <w:tabs>
          <w:tab w:val="clear" w:pos="720"/>
          <w:tab w:val="left" w:pos="1440" w:leader="none"/>
          <w:tab w:val="left" w:pos="4320" w:leader="none"/>
          <w:tab w:val="center"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bCs/>
          <w:sz w:val="22"/>
          <w:szCs w:val="22"/>
        </w:rPr>
        <w:t>Τιμή ανά τεμάχιο (συσκευασία 25 κιλών ): 82,00 €  ΟΓΔΟΝΤΑ ΔΥΟ ΕΥΡΩ</w:t>
      </w:r>
      <w:r>
        <w:rPr>
          <w:rFonts w:cs="Calibri" w:ascii="Cambria" w:hAnsi="Cambria" w:asciiTheme="majorHAnsi" w:cstheme="minorHAnsi" w:hAnsiTheme="majorHAnsi"/>
          <w:sz w:val="22"/>
          <w:szCs w:val="22"/>
        </w:rPr>
        <w:t xml:space="preserve">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u w:val="single"/>
        </w:rPr>
      </w:pPr>
      <w:r>
        <w:rPr>
          <w:rFonts w:cs="Calibri" w:ascii="Cambria" w:hAnsi="Cambria" w:asciiTheme="majorHAnsi" w:cstheme="minorHAnsi" w:hAnsiTheme="majorHAnsi"/>
          <w:b/>
          <w:sz w:val="22"/>
          <w:szCs w:val="22"/>
          <w:u w:val="single"/>
        </w:rPr>
        <w:t>Άρθρο 40</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w:t>
      </w:r>
      <w:r>
        <w:rPr>
          <w:rFonts w:cs="Calibri" w:ascii="Cambria" w:hAnsi="Cambria" w:asciiTheme="majorHAnsi" w:cstheme="minorHAnsi" w:hAnsiTheme="majorHAnsi"/>
          <w:sz w:val="22"/>
          <w:szCs w:val="22"/>
          <w:u w:val="single"/>
        </w:rPr>
        <w:t xml:space="preserve">: </w:t>
      </w:r>
      <w:r>
        <w:rPr>
          <w:rFonts w:cs="Calibri" w:ascii="Cambria" w:hAnsi="Cambria" w:asciiTheme="majorHAnsi" w:cstheme="minorHAnsi" w:hAnsiTheme="majorHAnsi"/>
          <w:b/>
          <w:sz w:val="22"/>
          <w:szCs w:val="22"/>
          <w:u w:val="single"/>
        </w:rPr>
        <w:t>ΚΙΤΡΙΝΟ ΑΚΡΥΛΙΚΟ ΧΡΩΜΑ ΔΙΑΓΡΑΜΜΙΣΗΣ ΟΔΩΝ</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 w:val="right" w:pos="8280" w:leader="none"/>
        </w:tabs>
        <w:ind w:firstLine="567"/>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Προμήθεια, μεταφορά και παράδοση στις αποθήκες του Δήμου, λευκού ακρυλικού χρώματος διαγράμμισης οδών, σύμφωνα με το Ευρωπαϊκό πρότυπο </w:t>
      </w:r>
      <w:r>
        <w:rPr>
          <w:rFonts w:cs="Calibri" w:ascii="Cambria" w:hAnsi="Cambria" w:asciiTheme="majorHAnsi" w:cstheme="minorHAnsi" w:hAnsiTheme="majorHAnsi"/>
          <w:sz w:val="22"/>
          <w:szCs w:val="22"/>
          <w:lang w:val="en-US"/>
        </w:rPr>
        <w:t>EN</w:t>
      </w:r>
      <w:r>
        <w:rPr>
          <w:rFonts w:cs="Calibri" w:ascii="Cambria" w:hAnsi="Cambria" w:asciiTheme="majorHAnsi" w:cstheme="minorHAnsi" w:hAnsiTheme="majorHAnsi"/>
          <w:sz w:val="22"/>
          <w:szCs w:val="22"/>
        </w:rPr>
        <w:t xml:space="preserve"> 1871 ΄ Υλικά οριζόντιας σήμανσης οδών – φυσικές ιδιότητες ΄ και συγκεκριμένα οι κατηγορίες </w:t>
      </w:r>
      <w:r>
        <w:rPr>
          <w:rFonts w:cs="Calibri" w:ascii="Cambria" w:hAnsi="Cambria" w:asciiTheme="majorHAnsi" w:cstheme="minorHAnsi" w:hAnsiTheme="majorHAnsi"/>
          <w:sz w:val="22"/>
          <w:szCs w:val="22"/>
          <w:lang w:val="en-US"/>
        </w:rPr>
        <w:t>LF</w:t>
      </w:r>
      <w:r>
        <w:rPr>
          <w:rFonts w:cs="Calibri" w:ascii="Cambria" w:hAnsi="Cambria" w:asciiTheme="majorHAnsi" w:cstheme="minorHAnsi" w:hAnsiTheme="majorHAnsi"/>
          <w:sz w:val="22"/>
          <w:szCs w:val="22"/>
        </w:rPr>
        <w:t xml:space="preserve">7 για τον παράγοντα φωτεινότητας </w:t>
      </w:r>
      <w:r>
        <w:rPr>
          <w:rFonts w:cs="Calibri" w:ascii="Cambria" w:hAnsi="Cambria" w:asciiTheme="majorHAnsi" w:cstheme="minorHAnsi" w:hAnsiTheme="majorHAnsi"/>
          <w:sz w:val="22"/>
          <w:szCs w:val="22"/>
          <w:lang w:val="en-US"/>
        </w:rPr>
        <w:t>UV</w:t>
      </w:r>
      <w:r>
        <w:rPr>
          <w:rFonts w:cs="Calibri" w:ascii="Cambria" w:hAnsi="Cambria" w:asciiTheme="majorHAnsi" w:cstheme="minorHAnsi" w:hAnsiTheme="majorHAnsi"/>
          <w:sz w:val="22"/>
          <w:szCs w:val="22"/>
        </w:rPr>
        <w:t xml:space="preserve">1, για την επιταχυνόμενη γήρανση </w:t>
      </w:r>
      <w:r>
        <w:rPr>
          <w:rFonts w:cs="Calibri" w:ascii="Cambria" w:hAnsi="Cambria" w:asciiTheme="majorHAnsi" w:cstheme="minorHAnsi" w:hAnsiTheme="majorHAnsi"/>
          <w:sz w:val="22"/>
          <w:szCs w:val="22"/>
          <w:lang w:val="en-US"/>
        </w:rPr>
        <w:t>UV</w:t>
      </w:r>
      <w:r>
        <w:rPr>
          <w:rFonts w:cs="Calibri" w:ascii="Cambria" w:hAnsi="Cambria" w:asciiTheme="majorHAnsi" w:cstheme="minorHAnsi" w:hAnsiTheme="majorHAnsi"/>
          <w:sz w:val="22"/>
          <w:szCs w:val="22"/>
        </w:rPr>
        <w:t xml:space="preserve"> και </w:t>
      </w:r>
      <w:r>
        <w:rPr>
          <w:rFonts w:cs="Calibri" w:ascii="Cambria" w:hAnsi="Cambria" w:asciiTheme="majorHAnsi" w:cstheme="minorHAnsi" w:hAnsiTheme="majorHAnsi"/>
          <w:sz w:val="22"/>
          <w:szCs w:val="22"/>
          <w:lang w:val="en-US"/>
        </w:rPr>
        <w:t>BR</w:t>
      </w:r>
      <w:r>
        <w:rPr>
          <w:rFonts w:cs="Calibri" w:ascii="Cambria" w:hAnsi="Cambria" w:asciiTheme="majorHAnsi" w:cstheme="minorHAnsi" w:hAnsiTheme="majorHAnsi"/>
          <w:sz w:val="22"/>
          <w:szCs w:val="22"/>
        </w:rPr>
        <w:t>2 για την επίδραση της ασφάλτου.</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Επιπλέον το υπό προμήθεια χρώμα θα πρέπει να πληροί τα κάτωθι:</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1) Να αποτελείται από χρωστική, ακρυλικές ρητίνες και τους κατάλληλους οργανικούς διαλύτες.</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2) Όταν εφαρμόζεται στο οδόστρωμα να εξατμίζεται και να σχηματίζει σταθερό υμένα, ο οποίος θα χαρακτηρίζεται από υψηλή αντοχή υπό την επίδραση της ηλιακής ακτινοβολίας, ακραίων θερμοκρασιών και των διερχόμενων οχημάτων.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3) Να συνδυάζεται άριστα με τα γυάλινα σφαιρίδια προδιαγραφών </w:t>
      </w:r>
      <w:r>
        <w:rPr>
          <w:rFonts w:cs="Calibri" w:ascii="Cambria" w:hAnsi="Cambria" w:asciiTheme="majorHAnsi" w:cstheme="minorHAnsi" w:hAnsiTheme="majorHAnsi"/>
          <w:sz w:val="22"/>
          <w:szCs w:val="22"/>
          <w:lang w:val="en-US"/>
        </w:rPr>
        <w:t>EN</w:t>
      </w:r>
      <w:r>
        <w:rPr>
          <w:rFonts w:cs="Calibri" w:ascii="Cambria" w:hAnsi="Cambria" w:asciiTheme="majorHAnsi" w:cstheme="minorHAnsi" w:hAnsiTheme="majorHAnsi"/>
          <w:sz w:val="22"/>
          <w:szCs w:val="22"/>
        </w:rPr>
        <w:t xml:space="preserve"> 1423, να αποτρέπει την πλήρη κάλυψη των σφαιριδίων λόγω τριχοειδούς ανύψωσης και να εξασφαλίζει σε αυτά ικανοποιητική πρόσφυση.</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4)Να εφαρμόζεται εύκολα με τις συνήθεις μεθόδους και μέσα διαγράμμισης οδών.</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5)Να μην παρουσιάζει ρηγματώσεις, απολεπίσεις και απώλεια πρόσφυσης για μεγάλο χρονικό διάστημα.</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6)Αραίωση με διαλυτικό νίτρου 5-10%</w:t>
      </w:r>
    </w:p>
    <w:p>
      <w:pPr>
        <w:pStyle w:val="Style13"/>
        <w:tabs>
          <w:tab w:val="clear" w:pos="720"/>
          <w:tab w:val="left" w:pos="1440" w:leader="none"/>
          <w:tab w:val="left" w:pos="4320" w:leader="none"/>
          <w:tab w:val="center"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7)ιξώδες </w:t>
      </w:r>
      <w:r>
        <w:rPr>
          <w:rFonts w:ascii="Cambria" w:hAnsi="Cambria" w:asciiTheme="majorHAnsi" w:hAnsiTheme="majorHAnsi"/>
        </w:rPr>
        <w:t xml:space="preserve">85 ± </w:t>
      </w:r>
      <w:r>
        <w:rPr>
          <w:rFonts w:cs="Calibri" w:ascii="Cambria" w:hAnsi="Cambria" w:asciiTheme="majorHAnsi" w:cstheme="minorHAnsi" w:hAnsiTheme="majorHAnsi"/>
          <w:sz w:val="22"/>
          <w:szCs w:val="22"/>
        </w:rPr>
        <w:t xml:space="preserve">10 </w:t>
      </w:r>
      <w:r>
        <w:rPr>
          <w:rFonts w:cs="Calibri" w:ascii="Cambria" w:hAnsi="Cambria" w:asciiTheme="majorHAnsi" w:cstheme="minorHAnsi" w:hAnsiTheme="majorHAnsi"/>
          <w:sz w:val="22"/>
          <w:szCs w:val="22"/>
          <w:lang w:val="en-US"/>
        </w:rPr>
        <w:t>KU</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ASTM</w:t>
      </w: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lang w:val="en-US"/>
        </w:rPr>
        <w:t>D</w:t>
      </w:r>
      <w:r>
        <w:rPr>
          <w:rFonts w:cs="Calibri" w:ascii="Cambria" w:hAnsi="Cambria" w:asciiTheme="majorHAnsi" w:cstheme="minorHAnsi" w:hAnsiTheme="majorHAnsi"/>
          <w:sz w:val="22"/>
          <w:szCs w:val="22"/>
        </w:rPr>
        <w:t xml:space="preserve"> 562, 25°</w:t>
      </w:r>
      <w:r>
        <w:rPr>
          <w:rFonts w:cs="Calibri" w:ascii="Cambria" w:hAnsi="Cambria" w:asciiTheme="majorHAnsi" w:cstheme="minorHAnsi" w:hAnsiTheme="majorHAnsi"/>
          <w:sz w:val="22"/>
          <w:szCs w:val="22"/>
          <w:lang w:val="en-US"/>
        </w:rPr>
        <w:t>C</w:t>
      </w:r>
      <w:r>
        <w:rPr>
          <w:rFonts w:cs="Calibri" w:ascii="Cambria" w:hAnsi="Cambria" w:asciiTheme="majorHAnsi" w:cstheme="minorHAnsi" w:hAnsiTheme="majorHAnsi"/>
          <w:sz w:val="22"/>
          <w:szCs w:val="22"/>
        </w:rPr>
        <w:t>)</w:t>
        <w:tab/>
      </w:r>
    </w:p>
    <w:p>
      <w:pPr>
        <w:pStyle w:val="Style13"/>
        <w:tabs>
          <w:tab w:val="clear" w:pos="720"/>
          <w:tab w:val="left" w:pos="1440" w:leader="none"/>
          <w:tab w:val="left" w:pos="4320" w:leader="none"/>
          <w:tab w:val="center"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    </w:t>
      </w:r>
      <w:r>
        <w:rPr>
          <w:rFonts w:cs="Calibri" w:ascii="Cambria" w:hAnsi="Cambria" w:asciiTheme="majorHAnsi" w:cstheme="minorHAnsi" w:hAnsiTheme="majorHAnsi"/>
          <w:sz w:val="22"/>
          <w:szCs w:val="22"/>
        </w:rPr>
        <w:t>Πυκνότητα 1,41 ± 0,02 Kg / L (ISO 2811)</w:t>
      </w:r>
    </w:p>
    <w:p>
      <w:pPr>
        <w:pStyle w:val="Style13"/>
        <w:tabs>
          <w:tab w:val="clear" w:pos="720"/>
          <w:tab w:val="left" w:pos="1440" w:leader="none"/>
          <w:tab w:val="left" w:pos="4320" w:leader="none"/>
          <w:tab w:val="center"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8)Απόδοση για πάχος υγρής στρώσης 200 μ</w:t>
      </w:r>
      <w:r>
        <w:rPr>
          <w:rFonts w:cs="Calibri" w:ascii="Cambria" w:hAnsi="Cambria" w:asciiTheme="majorHAnsi" w:cstheme="minorHAnsi" w:hAnsiTheme="majorHAnsi"/>
          <w:sz w:val="22"/>
          <w:szCs w:val="22"/>
          <w:lang w:val="en-US"/>
        </w:rPr>
        <w:t>m</w:t>
      </w:r>
      <w:r>
        <w:rPr>
          <w:rFonts w:cs="Calibri" w:ascii="Cambria" w:hAnsi="Cambria" w:asciiTheme="majorHAnsi" w:cstheme="minorHAnsi" w:hAnsiTheme="majorHAnsi"/>
          <w:sz w:val="22"/>
          <w:szCs w:val="22"/>
        </w:rPr>
        <w:t xml:space="preserve"> τουλάχιστον 2 </w:t>
      </w:r>
      <w:r>
        <w:rPr>
          <w:rFonts w:cs="Calibri" w:ascii="Cambria" w:hAnsi="Cambria" w:asciiTheme="majorHAnsi" w:cstheme="minorHAnsi" w:hAnsiTheme="majorHAnsi"/>
          <w:sz w:val="22"/>
          <w:szCs w:val="22"/>
          <w:lang w:val="en-US"/>
        </w:rPr>
        <w:t>m</w:t>
      </w:r>
      <w:r>
        <w:rPr>
          <w:rFonts w:cs="Calibri" w:ascii="Cambria" w:hAnsi="Cambria" w:asciiTheme="majorHAnsi" w:cstheme="minorHAnsi" w:hAnsiTheme="majorHAnsi"/>
          <w:sz w:val="22"/>
          <w:szCs w:val="22"/>
        </w:rPr>
        <w:t>2/</w:t>
      </w:r>
      <w:r>
        <w:rPr>
          <w:rFonts w:cs="Calibri" w:ascii="Cambria" w:hAnsi="Cambria" w:asciiTheme="majorHAnsi" w:cstheme="minorHAnsi" w:hAnsiTheme="majorHAnsi"/>
          <w:sz w:val="22"/>
          <w:szCs w:val="22"/>
          <w:lang w:val="en-US"/>
        </w:rPr>
        <w:t>L</w:t>
      </w:r>
      <w:r>
        <w:rPr>
          <w:rFonts w:cs="Calibri" w:ascii="Cambria" w:hAnsi="Cambria" w:asciiTheme="majorHAnsi" w:cstheme="minorHAnsi" w:hAnsiTheme="majorHAnsi"/>
          <w:sz w:val="22"/>
          <w:szCs w:val="22"/>
        </w:rPr>
        <w:t xml:space="preserve"> και για πάχος υγρής στρώσης 400μ</w:t>
      </w:r>
      <w:r>
        <w:rPr>
          <w:rFonts w:cs="Calibri" w:ascii="Cambria" w:hAnsi="Cambria" w:asciiTheme="majorHAnsi" w:cstheme="minorHAnsi" w:hAnsiTheme="majorHAnsi"/>
          <w:sz w:val="22"/>
          <w:szCs w:val="22"/>
          <w:lang w:val="en-US"/>
        </w:rPr>
        <w:t>m</w:t>
      </w:r>
      <w:r>
        <w:rPr>
          <w:rFonts w:cs="Calibri" w:ascii="Cambria" w:hAnsi="Cambria" w:asciiTheme="majorHAnsi" w:cstheme="minorHAnsi" w:hAnsiTheme="majorHAnsi"/>
          <w:sz w:val="22"/>
          <w:szCs w:val="22"/>
        </w:rPr>
        <w:t xml:space="preserve"> τουλάχιστον 1 </w:t>
      </w:r>
      <w:r>
        <w:rPr>
          <w:rFonts w:cs="Calibri" w:ascii="Cambria" w:hAnsi="Cambria" w:asciiTheme="majorHAnsi" w:cstheme="minorHAnsi" w:hAnsiTheme="majorHAnsi"/>
          <w:sz w:val="22"/>
          <w:szCs w:val="22"/>
          <w:lang w:val="en-US"/>
        </w:rPr>
        <w:t>m</w:t>
      </w:r>
      <w:r>
        <w:rPr>
          <w:rFonts w:cs="Calibri" w:ascii="Cambria" w:hAnsi="Cambria" w:asciiTheme="majorHAnsi" w:cstheme="minorHAnsi" w:hAnsiTheme="majorHAnsi"/>
          <w:sz w:val="22"/>
          <w:szCs w:val="22"/>
        </w:rPr>
        <w:t>2/</w:t>
      </w:r>
      <w:r>
        <w:rPr>
          <w:rFonts w:cs="Calibri" w:ascii="Cambria" w:hAnsi="Cambria" w:asciiTheme="majorHAnsi" w:cstheme="minorHAnsi" w:hAnsiTheme="majorHAnsi"/>
          <w:sz w:val="22"/>
          <w:szCs w:val="22"/>
          <w:lang w:val="en-US"/>
        </w:rPr>
        <w:t>L</w:t>
      </w:r>
      <w:r>
        <w:rPr>
          <w:rFonts w:cs="Calibri" w:ascii="Cambria" w:hAnsi="Cambria" w:asciiTheme="majorHAnsi" w:cstheme="minorHAnsi" w:hAnsiTheme="majorHAnsi"/>
          <w:sz w:val="22"/>
          <w:szCs w:val="22"/>
        </w:rPr>
        <w:t>.</w:t>
      </w:r>
    </w:p>
    <w:p>
      <w:pPr>
        <w:pStyle w:val="Style13"/>
        <w:tabs>
          <w:tab w:val="clear" w:pos="720"/>
          <w:tab w:val="left" w:pos="1440" w:leader="none"/>
          <w:tab w:val="left" w:pos="4320" w:leader="none"/>
          <w:tab w:val="center"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9)Χρόνος στεγνώματος στην αφή 10-20 </w:t>
      </w:r>
      <w:r>
        <w:rPr>
          <w:rFonts w:cs="Calibri" w:ascii="Cambria" w:hAnsi="Cambria" w:asciiTheme="majorHAnsi" w:cstheme="minorHAnsi" w:hAnsiTheme="majorHAnsi"/>
          <w:sz w:val="22"/>
          <w:szCs w:val="22"/>
          <w:lang w:val="en-US"/>
        </w:rPr>
        <w:t>min</w:t>
      </w:r>
      <w:r>
        <w:rPr>
          <w:rFonts w:cs="Calibri" w:ascii="Cambria" w:hAnsi="Cambria" w:asciiTheme="majorHAnsi" w:cstheme="minorHAnsi" w:hAnsiTheme="majorHAnsi"/>
          <w:sz w:val="22"/>
          <w:szCs w:val="22"/>
        </w:rPr>
        <w:t xml:space="preserve"> και επαναβαφή έως 4 </w:t>
      </w:r>
      <w:r>
        <w:rPr>
          <w:rFonts w:cs="Calibri" w:ascii="Cambria" w:hAnsi="Cambria" w:asciiTheme="majorHAnsi" w:cstheme="minorHAnsi" w:hAnsiTheme="majorHAnsi"/>
          <w:sz w:val="22"/>
          <w:szCs w:val="22"/>
          <w:lang w:val="en-US"/>
        </w:rPr>
        <w:t>h</w:t>
      </w:r>
      <w:r>
        <w:rPr>
          <w:rFonts w:cs="Calibri" w:ascii="Cambria" w:hAnsi="Cambria" w:asciiTheme="majorHAnsi" w:cstheme="minorHAnsi" w:hAnsiTheme="majorHAnsi"/>
          <w:sz w:val="22"/>
          <w:szCs w:val="22"/>
        </w:rPr>
        <w:t>.</w:t>
      </w:r>
    </w:p>
    <w:p>
      <w:pPr>
        <w:pStyle w:val="Style13"/>
        <w:tabs>
          <w:tab w:val="clear" w:pos="720"/>
          <w:tab w:val="left" w:pos="1440" w:leader="none"/>
          <w:tab w:val="left" w:pos="4320" w:leader="none"/>
          <w:tab w:val="left"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10)Υψηλή ανακλαστικότητα και ταχυστέγνωτο </w:t>
        <w:tab/>
      </w:r>
    </w:p>
    <w:p>
      <w:pPr>
        <w:pStyle w:val="Style13"/>
        <w:tabs>
          <w:tab w:val="clear" w:pos="720"/>
          <w:tab w:val="left" w:pos="1440" w:leader="none"/>
          <w:tab w:val="left" w:pos="4320" w:leader="none"/>
          <w:tab w:val="center"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11)Μεγάλη αντοχή στις καιρικές συνθήκες</w:t>
      </w:r>
    </w:p>
    <w:p>
      <w:pPr>
        <w:pStyle w:val="Style13"/>
        <w:tabs>
          <w:tab w:val="clear" w:pos="720"/>
          <w:tab w:val="left" w:pos="1440" w:leader="none"/>
          <w:tab w:val="left" w:pos="4320" w:leader="none"/>
          <w:tab w:val="center" w:pos="4961"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12)λεπτότητα κόκκων μικρότερη ή ίση του 3, κατά </w:t>
      </w:r>
      <w:r>
        <w:rPr>
          <w:rFonts w:cs="Calibri" w:ascii="Cambria" w:hAnsi="Cambria" w:asciiTheme="majorHAnsi" w:cstheme="minorHAnsi" w:hAnsiTheme="majorHAnsi"/>
          <w:sz w:val="22"/>
          <w:szCs w:val="22"/>
          <w:lang w:val="en-US"/>
        </w:rPr>
        <w:t>HEGMAN</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bCs/>
          <w:sz w:val="22"/>
          <w:szCs w:val="22"/>
        </w:rPr>
        <w:t>Τιμή ανά τεμάχιο (συσκευασία 25 κιλά ): 96,00 € ΕΝΝΕΝΗΝΤΑ ΕΞΙ   ΕΥΡΩ</w:t>
      </w:r>
      <w:r>
        <w:rPr>
          <w:rFonts w:cs="Calibri" w:ascii="Cambria" w:hAnsi="Cambria" w:asciiTheme="majorHAnsi" w:cstheme="minorHAnsi" w:hAnsiTheme="majorHAnsi"/>
          <w:sz w:val="22"/>
          <w:szCs w:val="22"/>
        </w:rPr>
        <w:t xml:space="preserve">  </w:t>
      </w:r>
    </w:p>
    <w:p>
      <w:pPr>
        <w:pStyle w:val="NormalWeb"/>
        <w:shd w:val="clear" w:color="auto" w:fill="FFFFFF"/>
        <w:spacing w:beforeAutospacing="0" w:before="0" w:after="0"/>
        <w:jc w:val="both"/>
        <w:textAlignment w:val="baseline"/>
        <w:rPr>
          <w:rFonts w:ascii="Cambria" w:hAnsi="Cambria" w:cs="Calibri" w:asciiTheme="majorHAnsi" w:cstheme="minorHAnsi" w:hAnsiTheme="majorHAnsi"/>
          <w:color w:val="002F67"/>
          <w:sz w:val="22"/>
          <w:szCs w:val="22"/>
        </w:rPr>
      </w:pPr>
      <w:r>
        <w:rPr>
          <w:rFonts w:cs="Calibri" w:cstheme="minorHAnsi" w:ascii="Cambria" w:hAnsi="Cambria"/>
          <w:color w:val="002F67"/>
          <w:sz w:val="22"/>
          <w:szCs w:val="22"/>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u w:val="single"/>
        </w:rPr>
      </w:pPr>
      <w:r>
        <w:rPr>
          <w:rFonts w:cs="Calibri" w:ascii="Cambria" w:hAnsi="Cambria" w:asciiTheme="majorHAnsi" w:cstheme="minorHAnsi" w:hAnsiTheme="majorHAnsi"/>
          <w:b/>
          <w:sz w:val="22"/>
          <w:szCs w:val="22"/>
          <w:u w:val="single"/>
        </w:rPr>
        <w:t>Άρθρο 41</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w:t>
      </w:r>
      <w:r>
        <w:rPr>
          <w:rFonts w:cs="Calibri" w:ascii="Cambria" w:hAnsi="Cambria" w:asciiTheme="majorHAnsi" w:cstheme="minorHAnsi" w:hAnsiTheme="majorHAnsi"/>
          <w:sz w:val="22"/>
          <w:szCs w:val="22"/>
          <w:u w:val="single"/>
        </w:rPr>
        <w:t xml:space="preserve">: </w:t>
      </w:r>
      <w:r>
        <w:rPr>
          <w:rFonts w:cs="Calibri" w:ascii="Cambria" w:hAnsi="Cambria" w:asciiTheme="majorHAnsi" w:cstheme="minorHAnsi" w:hAnsiTheme="majorHAnsi"/>
          <w:b/>
          <w:sz w:val="22"/>
          <w:szCs w:val="22"/>
          <w:u w:val="single"/>
        </w:rPr>
        <w:t>ΓΥΑΛΙΝΑ ΑΝΑΚΛΑΣΤΙΚΑ ΣΦΑΙΡΙΔΙΑ ΔΙΑΓΡΑΜΜΙΣΗΣ ΟΔΩΝ</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 w:val="right" w:pos="8280" w:leader="none"/>
        </w:tabs>
        <w:ind w:firstLine="567"/>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Προμήθεια, μεταφορά και παράδοση στις αποθήκες του Δήμου, γυάλινων ανακλαστικών σφαιριδίων διαγράμμισης οδών, υλικό το οποίο θα πρέπει να πληροί τις προδιαγραφές του Ευρωπαϊκού Προτύπου ΕΝ 1423 περί ΄ Υλικών επίπασης, υάλινων σφαιριδίων, αντιολισθητικών αδρανών και μιγμάτων αυτών.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Σύμφωνα με την προδιαγραφή ΕΛΟΤ η κοκκομετρική διαβάθμιση των σφαιριδίων θα πρέπει να κυμαίνεται εντός των ορίων του κάτωθι πίνακα:</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tbl>
      <w:tblPr>
        <w:tblW w:w="7381" w:type="dxa"/>
        <w:jc w:val="left"/>
        <w:tblInd w:w="1275" w:type="dxa"/>
        <w:tblLayout w:type="fixed"/>
        <w:tblCellMar>
          <w:top w:w="0" w:type="dxa"/>
          <w:left w:w="108" w:type="dxa"/>
          <w:bottom w:w="0" w:type="dxa"/>
          <w:right w:w="108" w:type="dxa"/>
        </w:tblCellMar>
        <w:tblLook w:val="0000"/>
      </w:tblPr>
      <w:tblGrid>
        <w:gridCol w:w="3838"/>
        <w:gridCol w:w="3542"/>
      </w:tblGrid>
      <w:tr>
        <w:trPr/>
        <w:tc>
          <w:tcPr>
            <w:tcW w:w="3838" w:type="dxa"/>
            <w:tcBorders>
              <w:top w:val="single" w:sz="4" w:space="0" w:color="000000"/>
              <w:left w:val="single" w:sz="4" w:space="0" w:color="000000"/>
              <w:bottom w:val="single" w:sz="4" w:space="0" w:color="000000"/>
            </w:tcBorders>
            <w:shd w:color="auto" w:fill="auto" w:val="clear"/>
          </w:tcPr>
          <w:p>
            <w:pPr>
              <w:pStyle w:val="Style13"/>
              <w:widowControl w:val="false"/>
              <w:tabs>
                <w:tab w:val="clear" w:pos="720"/>
                <w:tab w:val="left" w:pos="1440" w:leader="none"/>
                <w:tab w:val="left" w:pos="4320" w:leader="none"/>
                <w:tab w:val="right" w:pos="8280" w:leader="none"/>
              </w:tabs>
              <w:jc w:val="cente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Κόσκινα </w:t>
            </w:r>
            <w:r>
              <w:rPr>
                <w:rFonts w:cs="Calibri" w:ascii="Cambria" w:hAnsi="Cambria" w:asciiTheme="majorHAnsi" w:cstheme="minorHAnsi" w:hAnsiTheme="majorHAnsi"/>
                <w:sz w:val="22"/>
                <w:szCs w:val="22"/>
                <w:lang w:val="en-US"/>
              </w:rPr>
              <w:t xml:space="preserve">ISO 565-R40/3 </w:t>
            </w:r>
            <w:r>
              <w:rPr>
                <w:rFonts w:cs="Calibri" w:ascii="Cambria" w:hAnsi="Cambria" w:asciiTheme="majorHAnsi" w:cstheme="minorHAnsi" w:hAnsiTheme="majorHAnsi"/>
                <w:sz w:val="22"/>
                <w:szCs w:val="22"/>
              </w:rPr>
              <w:t>μ</w:t>
            </w:r>
            <w:r>
              <w:rPr>
                <w:rFonts w:cs="Calibri" w:ascii="Cambria" w:hAnsi="Cambria" w:asciiTheme="majorHAnsi" w:cstheme="minorHAnsi" w:hAnsiTheme="majorHAnsi"/>
                <w:sz w:val="22"/>
                <w:szCs w:val="22"/>
                <w:lang w:val="en-US"/>
              </w:rPr>
              <w:t>m</w:t>
            </w:r>
          </w:p>
        </w:tc>
        <w:tc>
          <w:tcPr>
            <w:tcW w:w="3542" w:type="dxa"/>
            <w:tcBorders>
              <w:top w:val="single" w:sz="4" w:space="0" w:color="000000"/>
              <w:left w:val="single" w:sz="4" w:space="0" w:color="000000"/>
              <w:bottom w:val="single" w:sz="4" w:space="0" w:color="000000"/>
              <w:right w:val="single" w:sz="4" w:space="0" w:color="000000"/>
            </w:tcBorders>
            <w:shd w:color="auto" w:fill="auto" w:val="clear"/>
          </w:tcPr>
          <w:p>
            <w:pPr>
              <w:pStyle w:val="Style13"/>
              <w:widowControl w:val="false"/>
              <w:tabs>
                <w:tab w:val="clear" w:pos="720"/>
                <w:tab w:val="left" w:pos="1440" w:leader="none"/>
                <w:tab w:val="left" w:pos="4320" w:leader="none"/>
                <w:tab w:val="right" w:pos="8280" w:leader="none"/>
              </w:tabs>
              <w:jc w:val="cente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Συνολικό συγκρατούμενο βάρος %</w:t>
            </w:r>
          </w:p>
        </w:tc>
      </w:tr>
      <w:tr>
        <w:trPr/>
        <w:tc>
          <w:tcPr>
            <w:tcW w:w="3838" w:type="dxa"/>
            <w:tcBorders>
              <w:top w:val="single" w:sz="4" w:space="0" w:color="000000"/>
              <w:left w:val="single" w:sz="4" w:space="0" w:color="000000"/>
              <w:bottom w:val="single" w:sz="4" w:space="0" w:color="000000"/>
            </w:tcBorders>
            <w:shd w:color="auto" w:fill="auto" w:val="clear"/>
          </w:tcPr>
          <w:p>
            <w:pPr>
              <w:pStyle w:val="Style13"/>
              <w:widowControl w:val="false"/>
              <w:tabs>
                <w:tab w:val="clear" w:pos="720"/>
                <w:tab w:val="left" w:pos="1440" w:leader="none"/>
                <w:tab w:val="left" w:pos="4320" w:leader="none"/>
                <w:tab w:val="right" w:pos="8280" w:leader="none"/>
              </w:tabs>
              <w:jc w:val="cente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850</w:t>
            </w:r>
          </w:p>
        </w:tc>
        <w:tc>
          <w:tcPr>
            <w:tcW w:w="3542" w:type="dxa"/>
            <w:tcBorders>
              <w:top w:val="single" w:sz="4" w:space="0" w:color="000000"/>
              <w:left w:val="single" w:sz="4" w:space="0" w:color="000000"/>
              <w:bottom w:val="single" w:sz="4" w:space="0" w:color="000000"/>
              <w:right w:val="single" w:sz="4" w:space="0" w:color="000000"/>
            </w:tcBorders>
            <w:shd w:color="auto" w:fill="auto" w:val="clear"/>
          </w:tcPr>
          <w:p>
            <w:pPr>
              <w:pStyle w:val="Style13"/>
              <w:widowControl w:val="false"/>
              <w:tabs>
                <w:tab w:val="clear" w:pos="720"/>
                <w:tab w:val="left" w:pos="1440" w:leader="none"/>
                <w:tab w:val="left" w:pos="4320" w:leader="none"/>
                <w:tab w:val="right" w:pos="8280" w:leader="none"/>
              </w:tabs>
              <w:jc w:val="cente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0-2</w:t>
            </w:r>
          </w:p>
        </w:tc>
      </w:tr>
      <w:tr>
        <w:trPr/>
        <w:tc>
          <w:tcPr>
            <w:tcW w:w="3838" w:type="dxa"/>
            <w:tcBorders>
              <w:top w:val="single" w:sz="4" w:space="0" w:color="000000"/>
              <w:left w:val="single" w:sz="4" w:space="0" w:color="000000"/>
              <w:bottom w:val="single" w:sz="4" w:space="0" w:color="000000"/>
            </w:tcBorders>
            <w:shd w:color="auto" w:fill="auto" w:val="clear"/>
          </w:tcPr>
          <w:p>
            <w:pPr>
              <w:pStyle w:val="Style13"/>
              <w:widowControl w:val="false"/>
              <w:tabs>
                <w:tab w:val="clear" w:pos="720"/>
                <w:tab w:val="left" w:pos="1440" w:leader="none"/>
                <w:tab w:val="left" w:pos="4320" w:leader="none"/>
                <w:tab w:val="right" w:pos="8280" w:leader="none"/>
              </w:tabs>
              <w:jc w:val="cente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710</w:t>
            </w:r>
          </w:p>
        </w:tc>
        <w:tc>
          <w:tcPr>
            <w:tcW w:w="3542" w:type="dxa"/>
            <w:tcBorders>
              <w:top w:val="single" w:sz="4" w:space="0" w:color="000000"/>
              <w:left w:val="single" w:sz="4" w:space="0" w:color="000000"/>
              <w:bottom w:val="single" w:sz="4" w:space="0" w:color="000000"/>
              <w:right w:val="single" w:sz="4" w:space="0" w:color="000000"/>
            </w:tcBorders>
            <w:shd w:color="auto" w:fill="auto" w:val="clear"/>
          </w:tcPr>
          <w:p>
            <w:pPr>
              <w:pStyle w:val="Style13"/>
              <w:widowControl w:val="false"/>
              <w:tabs>
                <w:tab w:val="clear" w:pos="720"/>
                <w:tab w:val="left" w:pos="1440" w:leader="none"/>
                <w:tab w:val="left" w:pos="4320" w:leader="none"/>
                <w:tab w:val="right" w:pos="8280" w:leader="none"/>
              </w:tabs>
              <w:jc w:val="cente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0-10</w:t>
            </w:r>
          </w:p>
        </w:tc>
      </w:tr>
      <w:tr>
        <w:trPr/>
        <w:tc>
          <w:tcPr>
            <w:tcW w:w="3838" w:type="dxa"/>
            <w:tcBorders>
              <w:top w:val="single" w:sz="4" w:space="0" w:color="000000"/>
              <w:left w:val="single" w:sz="4" w:space="0" w:color="000000"/>
              <w:bottom w:val="single" w:sz="4" w:space="0" w:color="000000"/>
            </w:tcBorders>
            <w:shd w:color="auto" w:fill="auto" w:val="clear"/>
          </w:tcPr>
          <w:p>
            <w:pPr>
              <w:pStyle w:val="Style13"/>
              <w:widowControl w:val="false"/>
              <w:tabs>
                <w:tab w:val="clear" w:pos="720"/>
                <w:tab w:val="left" w:pos="1440" w:leader="none"/>
                <w:tab w:val="left" w:pos="4320" w:leader="none"/>
                <w:tab w:val="right" w:pos="8280" w:leader="none"/>
              </w:tabs>
              <w:jc w:val="cente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425</w:t>
            </w:r>
          </w:p>
        </w:tc>
        <w:tc>
          <w:tcPr>
            <w:tcW w:w="3542" w:type="dxa"/>
            <w:tcBorders>
              <w:top w:val="single" w:sz="4" w:space="0" w:color="000000"/>
              <w:left w:val="single" w:sz="4" w:space="0" w:color="000000"/>
              <w:bottom w:val="single" w:sz="4" w:space="0" w:color="000000"/>
              <w:right w:val="single" w:sz="4" w:space="0" w:color="000000"/>
            </w:tcBorders>
            <w:shd w:color="auto" w:fill="auto" w:val="clear"/>
          </w:tcPr>
          <w:p>
            <w:pPr>
              <w:pStyle w:val="Style13"/>
              <w:widowControl w:val="false"/>
              <w:tabs>
                <w:tab w:val="clear" w:pos="720"/>
                <w:tab w:val="left" w:pos="1440" w:leader="none"/>
                <w:tab w:val="left" w:pos="4320" w:leader="none"/>
                <w:tab w:val="right" w:pos="8280" w:leader="none"/>
              </w:tabs>
              <w:jc w:val="cente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25-65</w:t>
            </w:r>
          </w:p>
        </w:tc>
      </w:tr>
      <w:tr>
        <w:trPr/>
        <w:tc>
          <w:tcPr>
            <w:tcW w:w="3838" w:type="dxa"/>
            <w:tcBorders>
              <w:top w:val="single" w:sz="4" w:space="0" w:color="000000"/>
              <w:left w:val="single" w:sz="4" w:space="0" w:color="000000"/>
              <w:bottom w:val="single" w:sz="4" w:space="0" w:color="000000"/>
            </w:tcBorders>
            <w:shd w:color="auto" w:fill="auto" w:val="clear"/>
          </w:tcPr>
          <w:p>
            <w:pPr>
              <w:pStyle w:val="Style13"/>
              <w:widowControl w:val="false"/>
              <w:tabs>
                <w:tab w:val="clear" w:pos="720"/>
                <w:tab w:val="left" w:pos="1440" w:leader="none"/>
                <w:tab w:val="left" w:pos="4320" w:leader="none"/>
                <w:tab w:val="right" w:pos="8280" w:leader="none"/>
              </w:tabs>
              <w:jc w:val="cente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250</w:t>
            </w:r>
          </w:p>
        </w:tc>
        <w:tc>
          <w:tcPr>
            <w:tcW w:w="3542" w:type="dxa"/>
            <w:tcBorders>
              <w:top w:val="single" w:sz="4" w:space="0" w:color="000000"/>
              <w:left w:val="single" w:sz="4" w:space="0" w:color="000000"/>
              <w:bottom w:val="single" w:sz="4" w:space="0" w:color="000000"/>
              <w:right w:val="single" w:sz="4" w:space="0" w:color="000000"/>
            </w:tcBorders>
            <w:shd w:color="auto" w:fill="auto" w:val="clear"/>
          </w:tcPr>
          <w:p>
            <w:pPr>
              <w:pStyle w:val="Style13"/>
              <w:widowControl w:val="false"/>
              <w:tabs>
                <w:tab w:val="clear" w:pos="720"/>
                <w:tab w:val="left" w:pos="1440" w:leader="none"/>
                <w:tab w:val="left" w:pos="4320" w:leader="none"/>
                <w:tab w:val="right" w:pos="8280" w:leader="none"/>
              </w:tabs>
              <w:jc w:val="cente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70-95</w:t>
            </w:r>
          </w:p>
        </w:tc>
      </w:tr>
      <w:tr>
        <w:trPr/>
        <w:tc>
          <w:tcPr>
            <w:tcW w:w="3838" w:type="dxa"/>
            <w:tcBorders>
              <w:top w:val="single" w:sz="4" w:space="0" w:color="000000"/>
              <w:left w:val="single" w:sz="4" w:space="0" w:color="000000"/>
              <w:bottom w:val="single" w:sz="4" w:space="0" w:color="000000"/>
            </w:tcBorders>
            <w:shd w:color="auto" w:fill="auto" w:val="clear"/>
          </w:tcPr>
          <w:p>
            <w:pPr>
              <w:pStyle w:val="Style13"/>
              <w:widowControl w:val="false"/>
              <w:tabs>
                <w:tab w:val="clear" w:pos="720"/>
                <w:tab w:val="left" w:pos="1440" w:leader="none"/>
                <w:tab w:val="left" w:pos="4320" w:leader="none"/>
                <w:tab w:val="right" w:pos="8280" w:leader="none"/>
              </w:tabs>
              <w:jc w:val="cente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150</w:t>
            </w:r>
          </w:p>
        </w:tc>
        <w:tc>
          <w:tcPr>
            <w:tcW w:w="3542" w:type="dxa"/>
            <w:tcBorders>
              <w:top w:val="single" w:sz="4" w:space="0" w:color="000000"/>
              <w:left w:val="single" w:sz="4" w:space="0" w:color="000000"/>
              <w:bottom w:val="single" w:sz="4" w:space="0" w:color="000000"/>
              <w:right w:val="single" w:sz="4" w:space="0" w:color="000000"/>
            </w:tcBorders>
            <w:shd w:color="auto" w:fill="auto" w:val="clear"/>
          </w:tcPr>
          <w:p>
            <w:pPr>
              <w:pStyle w:val="Style13"/>
              <w:widowControl w:val="false"/>
              <w:tabs>
                <w:tab w:val="clear" w:pos="720"/>
                <w:tab w:val="left" w:pos="1440" w:leader="none"/>
                <w:tab w:val="left" w:pos="4320" w:leader="none"/>
                <w:tab w:val="right" w:pos="8280" w:leader="none"/>
              </w:tabs>
              <w:jc w:val="center"/>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95-100</w:t>
            </w:r>
          </w:p>
        </w:tc>
      </w:tr>
    </w:tbl>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Το 80% της συνολικής ποσότητας των σφαιριδίων, πρέπει να φέρει επικάλυψη πρόσφυσης και το 20% αυτών να φέρει επικάλυψη επίπλευσης. Ο παραγωγός του υλικού, θα πρέπει να είναι εφοδιασμένος οπωσδήποτε με πιστοποίηση </w:t>
      </w:r>
      <w:r>
        <w:rPr>
          <w:rFonts w:cs="Calibri" w:ascii="Cambria" w:hAnsi="Cambria" w:asciiTheme="majorHAnsi" w:cstheme="minorHAnsi" w:hAnsiTheme="majorHAnsi"/>
          <w:sz w:val="22"/>
          <w:szCs w:val="22"/>
          <w:lang w:val="en-US"/>
        </w:rPr>
        <w:t>ISO</w:t>
      </w:r>
      <w:r>
        <w:rPr>
          <w:rFonts w:cs="Calibri" w:ascii="Cambria" w:hAnsi="Cambria" w:asciiTheme="majorHAnsi" w:cstheme="minorHAnsi" w:hAnsiTheme="majorHAnsi"/>
          <w:sz w:val="22"/>
          <w:szCs w:val="22"/>
        </w:rPr>
        <w:t xml:space="preserve"> 9001, το οποίο ο Ανάδοχος υποχρεούται να προσκομίσει, εάν αυτό του ζητηθεί</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ascii="Cambria" w:hAnsi="Cambria" w:asciiTheme="majorHAnsi" w:cstheme="minorHAnsi" w:hAnsiTheme="majorHAnsi"/>
          <w:b/>
          <w:bCs/>
          <w:sz w:val="22"/>
          <w:szCs w:val="22"/>
        </w:rPr>
        <w:t xml:space="preserve">Τιμή ανά τεμάχιο (συσκευασία 25 κιλών): 40,00  €  ΣΑΡΑΝΤΑ ΕΥΡΩ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rPr>
      </w:pPr>
      <w:r>
        <w:rPr>
          <w:rFonts w:cs="Calibri" w:cstheme="minorHAnsi" w:ascii="Cambria" w:hAnsi="Cambria"/>
          <w:b/>
          <w:bCs/>
          <w:sz w:val="22"/>
          <w:szCs w:val="22"/>
        </w:rPr>
      </w:r>
    </w:p>
    <w:p>
      <w:pPr>
        <w:pStyle w:val="Style13"/>
        <w:shd w:val="clear" w:color="auto" w:fill="BFBFBF" w:themeFill="background1" w:themeFillShade="bf"/>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sz w:val="22"/>
          <w:szCs w:val="22"/>
          <w:u w:val="single"/>
        </w:rPr>
        <w:t>Άρθρο 42</w:t>
      </w:r>
      <w:r>
        <w:rPr>
          <w:rFonts w:cs="Calibri" w:ascii="Cambria" w:hAnsi="Cambria" w:asciiTheme="majorHAnsi" w:cstheme="minorHAnsi" w:hAnsiTheme="majorHAnsi"/>
          <w:b/>
          <w:sz w:val="22"/>
          <w:szCs w:val="22"/>
          <w:u w:val="single"/>
          <w:vertAlign w:val="superscript"/>
        </w:rPr>
        <w:t>ο</w:t>
      </w:r>
      <w:r>
        <w:rPr>
          <w:rFonts w:cs="Calibri" w:ascii="Cambria" w:hAnsi="Cambria" w:asciiTheme="majorHAnsi" w:cstheme="minorHAnsi" w:hAnsiTheme="majorHAnsi"/>
          <w:b/>
          <w:sz w:val="22"/>
          <w:szCs w:val="22"/>
          <w:u w:val="single"/>
        </w:rPr>
        <w:t xml:space="preserve"> : ΔΙΑΛΥΤΙΚΟ ΝΙΤΡΟΥ</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 w:val="right" w:pos="8280" w:leader="none"/>
        </w:tabs>
        <w:ind w:firstLine="567"/>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Προμήθεια, μεταφορά και παράδοση στις αποθήκες του Δήμου, διαλυτικού νίτρου, γενικής χρήσεως, κατάλληλου για αραίωση προϊόντων βάσεως νιτροκυτταρίνης και καθαρισμό εργαλείων.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sz w:val="22"/>
          <w:szCs w:val="22"/>
        </w:rPr>
        <w:t xml:space="preserve">Δυνατότητα αποθήκευσης χωρίς να αλλοιώνονται οι ιδιότητές του για δύο έτη ,κατά τα λοιπά δε σύμφωνα με τα αναφερόμενα στο τεύχος Συγγραφής Υποχρεώσεων της παρούσας μελέτης.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b/>
          <w:b/>
          <w:bCs/>
          <w:sz w:val="22"/>
          <w:szCs w:val="22"/>
          <w:u w:val="single"/>
        </w:rPr>
      </w:pPr>
      <w:r>
        <w:rPr>
          <w:rFonts w:cs="Calibri" w:cstheme="minorHAnsi" w:ascii="Cambria" w:hAnsi="Cambria"/>
          <w:b/>
          <w:bCs/>
          <w:sz w:val="22"/>
          <w:szCs w:val="22"/>
          <w:u w:val="single"/>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ascii="Cambria" w:hAnsi="Cambria" w:asciiTheme="majorHAnsi" w:cstheme="minorHAnsi" w:hAnsiTheme="majorHAnsi"/>
          <w:b/>
          <w:bCs/>
          <w:sz w:val="22"/>
          <w:szCs w:val="22"/>
        </w:rPr>
        <w:t xml:space="preserve">Τιμή ανά τεμάχιο (συσκευασία 15 λίτρων):  36,30  €  ΤΡΙΑΝΤΑ ΕΞΙ ΕΥΡΩ ΚΑΙ ΤΡΙΑΝΤΑ ΛΕΠΤΑ </w:t>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p>
      <w:pPr>
        <w:pStyle w:val="Style13"/>
        <w:tabs>
          <w:tab w:val="clear" w:pos="720"/>
          <w:tab w:val="left" w:pos="1440" w:leader="none"/>
          <w:tab w:val="left" w:pos="4320" w:leader="none"/>
          <w:tab w:val="right" w:pos="8280" w:leader="none"/>
        </w:tabs>
        <w:rPr>
          <w:rFonts w:ascii="Cambria" w:hAnsi="Cambria" w:cs="Calibri" w:asciiTheme="majorHAnsi" w:cstheme="minorHAnsi" w:hAnsiTheme="majorHAnsi"/>
          <w:sz w:val="22"/>
          <w:szCs w:val="22"/>
        </w:rPr>
      </w:pPr>
      <w:r>
        <w:rPr>
          <w:rFonts w:cs="Calibri" w:cstheme="minorHAnsi" w:ascii="Cambria" w:hAnsi="Cambria"/>
          <w:sz w:val="22"/>
          <w:szCs w:val="22"/>
        </w:rPr>
      </w:r>
    </w:p>
    <w:tbl>
      <w:tblPr>
        <w:tblW w:w="10474" w:type="dxa"/>
        <w:jc w:val="left"/>
        <w:tblInd w:w="-18" w:type="dxa"/>
        <w:tblLayout w:type="fixed"/>
        <w:tblCellMar>
          <w:top w:w="0" w:type="dxa"/>
          <w:left w:w="108" w:type="dxa"/>
          <w:bottom w:w="0" w:type="dxa"/>
          <w:right w:w="108" w:type="dxa"/>
        </w:tblCellMar>
        <w:tblLook w:val="04a0"/>
      </w:tblPr>
      <w:tblGrid>
        <w:gridCol w:w="3173"/>
        <w:gridCol w:w="3790"/>
        <w:gridCol w:w="3511"/>
      </w:tblGrid>
      <w:tr>
        <w:trPr/>
        <w:tc>
          <w:tcPr>
            <w:tcW w:w="3173" w:type="dxa"/>
            <w:tcBorders/>
          </w:tcPr>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ΣΥΝΤΑΧΘΗΚΕ</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Κέρκυρα, …../…/2023</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Normal"/>
              <w:widowControl w:val="false"/>
              <w:jc w:val="center"/>
              <w:rPr>
                <w:rFonts w:ascii="Cambria" w:hAnsi="Cambria" w:asciiTheme="majorHAnsi" w:hAnsiTheme="majorHAnsi"/>
                <w:b/>
                <w:b/>
                <w:sz w:val="20"/>
                <w:szCs w:val="20"/>
              </w:rPr>
            </w:pPr>
            <w:r>
              <w:rPr>
                <w:rFonts w:cs="Calibri" w:ascii="Cambria" w:hAnsi="Cambria" w:asciiTheme="majorHAnsi" w:hAnsiTheme="majorHAnsi"/>
                <w:b/>
                <w:bCs/>
                <w:sz w:val="20"/>
                <w:szCs w:val="20"/>
              </w:rPr>
              <w:t>Η Συντάξασα</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3"/>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Αικατερίνη – Μαρία Αυθίνου</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Μηχανολόγος Μηχανικός ΤΕ</w:t>
            </w:r>
          </w:p>
        </w:tc>
        <w:tc>
          <w:tcPr>
            <w:tcW w:w="3790" w:type="dxa"/>
            <w:tcBorders/>
          </w:tcPr>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ΕΛΕΓΧΘΗΚΕ</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Κέρκυρα, ..../... /2023</w:t>
            </w:r>
          </w:p>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 xml:space="preserve">Η Αναπληρώτρια Προϊσταμένη </w:t>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Τμήματος</w:t>
            </w:r>
            <w:r>
              <w:rPr>
                <w:rFonts w:cs="Calibri" w:ascii="Cambria" w:hAnsi="Cambria" w:asciiTheme="majorHAnsi" w:hAnsiTheme="majorHAnsi"/>
                <w:b/>
                <w:bCs/>
                <w:color w:val="000000"/>
                <w:sz w:val="20"/>
                <w:szCs w:val="20"/>
              </w:rPr>
              <w:t xml:space="preserve"> Συνεργείου</w:t>
            </w:r>
            <w:r>
              <w:rPr>
                <w:rFonts w:cs="Calibri" w:ascii="Cambria" w:hAnsi="Cambria" w:asciiTheme="majorHAnsi" w:hAnsiTheme="majorHAnsi"/>
                <w:b/>
                <w:bCs/>
                <w:sz w:val="20"/>
                <w:szCs w:val="20"/>
              </w:rPr>
              <w:t xml:space="preserve"> Καθημερινότητας</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4"/>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Εμμανουέλα Παπαδοπούλου</w:t>
            </w:r>
          </w:p>
          <w:p>
            <w:pPr>
              <w:pStyle w:val="Normal"/>
              <w:widowControl w:val="false"/>
              <w:jc w:val="center"/>
              <w:rPr>
                <w:rFonts w:ascii="Cambria" w:hAnsi="Cambria" w:cs="Calibri" w:asciiTheme="majorHAnsi" w:hAnsiTheme="majorHAnsi"/>
                <w:sz w:val="20"/>
                <w:szCs w:val="20"/>
              </w:rPr>
            </w:pPr>
            <w:r>
              <w:rPr>
                <w:rFonts w:cs="Calibri" w:ascii="Cambria" w:hAnsi="Cambria" w:asciiTheme="majorHAnsi" w:hAnsiTheme="majorHAnsi"/>
                <w:sz w:val="20"/>
                <w:szCs w:val="20"/>
              </w:rPr>
              <w:t>Αρχιτέκτων Μηχανικός ΠΕ</w:t>
            </w:r>
          </w:p>
        </w:tc>
        <w:tc>
          <w:tcPr>
            <w:tcW w:w="3511" w:type="dxa"/>
            <w:tcBorders/>
          </w:tcPr>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ΘΕΩΡΗΘΗΚΕ</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Κέρκυρα, ……/... /2023</w:t>
            </w:r>
          </w:p>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Ο Αναπληρωτής Προϊστάμενος</w:t>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 xml:space="preserve"> </w:t>
            </w:r>
            <w:r>
              <w:rPr>
                <w:rFonts w:cs="Calibri" w:ascii="Cambria" w:hAnsi="Cambria" w:asciiTheme="majorHAnsi" w:hAnsiTheme="majorHAnsi"/>
                <w:b/>
                <w:bCs/>
                <w:sz w:val="20"/>
                <w:szCs w:val="20"/>
              </w:rPr>
              <w:t>Δ/νσης Επιχειρησιακού Έργου</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4"/>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Σπύρος Κορωνάκης</w:t>
            </w:r>
          </w:p>
          <w:p>
            <w:pPr>
              <w:pStyle w:val="Normal"/>
              <w:widowControl w:val="false"/>
              <w:jc w:val="center"/>
              <w:rPr>
                <w:rFonts w:ascii="Cambria" w:hAnsi="Cambria" w:cs="Calibri" w:asciiTheme="majorHAnsi" w:hAnsiTheme="majorHAnsi"/>
                <w:sz w:val="20"/>
                <w:szCs w:val="20"/>
              </w:rPr>
            </w:pPr>
            <w:r>
              <w:rPr>
                <w:rFonts w:cs="Calibri" w:ascii="Cambria" w:hAnsi="Cambria" w:asciiTheme="majorHAnsi" w:hAnsiTheme="majorHAnsi"/>
                <w:sz w:val="20"/>
                <w:szCs w:val="20"/>
              </w:rPr>
              <w:t>Πολιτικός Μηχανικός ΠΕ</w:t>
            </w:r>
          </w:p>
        </w:tc>
      </w:tr>
    </w:tbl>
    <w:p>
      <w:pPr>
        <w:pStyle w:val="Style13"/>
        <w:tabs>
          <w:tab w:val="clear" w:pos="720"/>
          <w:tab w:val="left" w:pos="1440" w:leader="none"/>
          <w:tab w:val="left" w:pos="4320" w:leader="none"/>
          <w:tab w:val="right" w:pos="8280" w:leader="none"/>
        </w:tabs>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ascii="Cambria" w:hAnsi="Cambria" w:cs="Calibri" w:asciiTheme="majorHAnsi" w:hAnsiTheme="majorHAnsi"/>
          <w:b/>
          <w:b/>
          <w:bCs/>
          <w:sz w:val="20"/>
          <w:szCs w:val="20"/>
        </w:rPr>
      </w:pPr>
      <w:r>
        <w:rPr>
          <w:rFonts w:cs="Calibri" w:ascii="Cambria" w:hAnsi="Cambria"/>
          <w:b/>
          <w:bCs/>
          <w:sz w:val="20"/>
          <w:szCs w:val="20"/>
        </w:rPr>
      </w:r>
    </w:p>
    <w:p>
      <w:pPr>
        <w:pStyle w:val="Normal"/>
        <w:rPr>
          <w:rFonts w:cs="Calibri"/>
          <w:b/>
          <w:b/>
          <w:bCs/>
          <w:sz w:val="20"/>
          <w:szCs w:val="20"/>
        </w:rPr>
      </w:pPr>
      <w:r>
        <w:rPr>
          <w:rFonts w:cs="Calibri"/>
          <w:b/>
          <w:bCs/>
          <w:sz w:val="20"/>
          <w:szCs w:val="20"/>
        </w:rPr>
      </w:r>
    </w:p>
    <w:p>
      <w:pPr>
        <w:pStyle w:val="Normal"/>
        <w:rPr>
          <w:rFonts w:cs="Calibri"/>
          <w:b/>
          <w:b/>
          <w:bCs/>
          <w:sz w:val="20"/>
          <w:szCs w:val="20"/>
        </w:rPr>
      </w:pPr>
      <w:r>
        <w:rPr>
          <w:rFonts w:cs="Calibri"/>
          <w:b/>
          <w:bCs/>
          <w:sz w:val="20"/>
          <w:szCs w:val="20"/>
        </w:rPr>
      </w:r>
    </w:p>
    <w:p>
      <w:pPr>
        <w:pStyle w:val="Normal"/>
        <w:rPr>
          <w:rFonts w:cs="Calibri"/>
          <w:b/>
          <w:b/>
          <w:bCs/>
          <w:sz w:val="20"/>
          <w:szCs w:val="20"/>
        </w:rPr>
      </w:pPr>
      <w:r>
        <w:rPr>
          <w:rFonts w:cs="Calibri"/>
          <w:b/>
          <w:bCs/>
          <w:sz w:val="20"/>
          <w:szCs w:val="20"/>
        </w:rPr>
      </w:r>
    </w:p>
    <w:p>
      <w:pPr>
        <w:pStyle w:val="Normal"/>
        <w:rPr>
          <w:rFonts w:cs="Calibri"/>
          <w:b/>
          <w:b/>
          <w:bCs/>
          <w:sz w:val="20"/>
          <w:szCs w:val="20"/>
        </w:rPr>
      </w:pPr>
      <w:r>
        <w:rPr>
          <w:rFonts w:cs="Calibri"/>
          <w:b/>
          <w:bCs/>
          <w:sz w:val="20"/>
          <w:szCs w:val="20"/>
        </w:rPr>
      </w:r>
    </w:p>
    <w:p>
      <w:pPr>
        <w:pStyle w:val="Normal"/>
        <w:rPr>
          <w:rFonts w:cs="Calibri"/>
          <w:b/>
          <w:b/>
          <w:bCs/>
          <w:sz w:val="20"/>
          <w:szCs w:val="20"/>
        </w:rPr>
      </w:pPr>
      <w:r>
        <w:rPr>
          <w:rFonts w:cs="Calibri"/>
          <w:b/>
          <w:bCs/>
          <w:sz w:val="20"/>
          <w:szCs w:val="20"/>
        </w:rPr>
      </w:r>
    </w:p>
    <w:tbl>
      <w:tblPr>
        <w:tblW w:w="10456" w:type="dxa"/>
        <w:jc w:val="left"/>
        <w:tblInd w:w="0" w:type="dxa"/>
        <w:tblLayout w:type="fixed"/>
        <w:tblCellMar>
          <w:top w:w="0" w:type="dxa"/>
          <w:left w:w="108" w:type="dxa"/>
          <w:bottom w:w="0" w:type="dxa"/>
          <w:right w:w="108" w:type="dxa"/>
        </w:tblCellMar>
        <w:tblLook w:val="04a0"/>
      </w:tblPr>
      <w:tblGrid>
        <w:gridCol w:w="3789"/>
        <w:gridCol w:w="2408"/>
        <w:gridCol w:w="4259"/>
      </w:tblGrid>
      <w:tr>
        <w:trPr/>
        <w:tc>
          <w:tcPr>
            <w:tcW w:w="3789" w:type="dxa"/>
            <w:tcBorders/>
          </w:tcPr>
          <w:p>
            <w:pPr>
              <w:pStyle w:val="Normal"/>
              <w:widowControl w:val="false"/>
              <w:jc w:val="center"/>
              <w:rPr>
                <w:rFonts w:ascii="Calibri" w:hAnsi="Calibri"/>
                <w:sz w:val="20"/>
                <w:szCs w:val="20"/>
              </w:rPr>
            </w:pPr>
            <w:r>
              <w:rPr>
                <w:b/>
                <w:bCs/>
                <w:sz w:val="20"/>
                <w:szCs w:val="20"/>
              </w:rPr>
              <w:t xml:space="preserve"> </w:t>
            </w:r>
            <w:r>
              <w:rPr/>
              <w:drawing>
                <wp:inline distT="0" distB="0" distL="0" distR="0">
                  <wp:extent cx="447675" cy="438150"/>
                  <wp:effectExtent l="0" t="0" r="0" b="0"/>
                  <wp:docPr id="6" name="Εικόνα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3" descr=""/>
                          <pic:cNvPicPr>
                            <a:picLocks noChangeAspect="1" noChangeArrowheads="1"/>
                          </pic:cNvPicPr>
                        </pic:nvPicPr>
                        <pic:blipFill>
                          <a:blip r:embed="rId4"/>
                          <a:stretch>
                            <a:fillRect/>
                          </a:stretch>
                        </pic:blipFill>
                        <pic:spPr bwMode="auto">
                          <a:xfrm>
                            <a:off x="0" y="0"/>
                            <a:ext cx="447675" cy="438150"/>
                          </a:xfrm>
                          <a:prstGeom prst="rect">
                            <a:avLst/>
                          </a:prstGeom>
                        </pic:spPr>
                      </pic:pic>
                    </a:graphicData>
                  </a:graphic>
                </wp:inline>
              </w:drawing>
            </w:r>
          </w:p>
          <w:p>
            <w:pPr>
              <w:pStyle w:val="Normal"/>
              <w:widowControl w:val="false"/>
              <w:jc w:val="center"/>
              <w:rPr>
                <w:rFonts w:ascii="Calibri" w:hAnsi="Calibri" w:cs="Calibri"/>
                <w:b/>
                <w:b/>
                <w:bCs/>
                <w:sz w:val="22"/>
                <w:szCs w:val="22"/>
              </w:rPr>
            </w:pPr>
            <w:r>
              <w:rPr>
                <w:rFonts w:cs="Calibri" w:ascii="Calibri" w:hAnsi="Calibri"/>
                <w:b/>
                <w:bCs/>
                <w:sz w:val="20"/>
                <w:szCs w:val="20"/>
              </w:rPr>
              <w:t>ΔΗΜΟΣ ΚΕΝΤΡΙΚΗΣ ΚΕΡΚΥΡΑΣ</w:t>
            </w:r>
          </w:p>
          <w:p>
            <w:pPr>
              <w:pStyle w:val="Normal"/>
              <w:widowControl w:val="false"/>
              <w:jc w:val="center"/>
              <w:rPr>
                <w:rFonts w:ascii="Calibri" w:hAnsi="Calibri" w:cs="Calibri"/>
                <w:b/>
                <w:b/>
                <w:bCs/>
                <w:sz w:val="22"/>
                <w:szCs w:val="22"/>
              </w:rPr>
            </w:pPr>
            <w:r>
              <w:rPr>
                <w:rFonts w:cs="Calibri" w:ascii="Calibri" w:hAnsi="Calibri"/>
                <w:b/>
                <w:bCs/>
                <w:sz w:val="20"/>
                <w:szCs w:val="20"/>
              </w:rPr>
              <w:t>&amp; ΔΙΑΠΟΝΤΙΩΝ ΝΗΣΩΝ</w:t>
            </w:r>
          </w:p>
          <w:p>
            <w:pPr>
              <w:pStyle w:val="Normal"/>
              <w:widowControl w:val="false"/>
              <w:jc w:val="center"/>
              <w:rPr>
                <w:rFonts w:ascii="Calibri" w:hAnsi="Calibri" w:cs="Calibri"/>
                <w:b/>
                <w:b/>
                <w:bCs/>
                <w:sz w:val="22"/>
                <w:szCs w:val="22"/>
                <w:highlight w:val="yellow"/>
              </w:rPr>
            </w:pPr>
            <w:r>
              <w:rPr>
                <w:rFonts w:cs="Calibri" w:ascii="Calibri" w:hAnsi="Calibri"/>
                <w:b/>
                <w:bCs/>
                <w:sz w:val="19"/>
                <w:szCs w:val="19"/>
              </w:rPr>
              <w:t>ΔΙΕΥΘΥΝΣΗ ΕΠΙΧΕΙΡΗΣΙΑΚΟΥ ΕΡΓΟΥ</w:t>
            </w:r>
          </w:p>
          <w:p>
            <w:pPr>
              <w:pStyle w:val="Normal"/>
              <w:widowControl w:val="false"/>
              <w:jc w:val="center"/>
              <w:rPr>
                <w:rFonts w:ascii="Calibri" w:hAnsi="Calibri" w:cs="Calibri"/>
                <w:b/>
                <w:b/>
                <w:bCs/>
                <w:sz w:val="22"/>
                <w:szCs w:val="22"/>
                <w:u w:val="single"/>
              </w:rPr>
            </w:pPr>
            <w:r>
              <w:rPr>
                <w:rFonts w:cs="Calibri" w:ascii="Calibri" w:hAnsi="Calibri"/>
                <w:b/>
                <w:bCs/>
                <w:sz w:val="22"/>
                <w:szCs w:val="22"/>
                <w:u w:val="single"/>
              </w:rPr>
              <w:t>Τμήμα Συνεργείου Καθημερινότητας</w:t>
            </w:r>
          </w:p>
        </w:tc>
        <w:tc>
          <w:tcPr>
            <w:tcW w:w="2408" w:type="dxa"/>
            <w:tcBorders/>
          </w:tcPr>
          <w:p>
            <w:pPr>
              <w:pStyle w:val="111"/>
              <w:widowControl w:val="false"/>
              <w:snapToGrid w:val="false"/>
              <w:jc w:val="right"/>
              <w:rPr>
                <w:rFonts w:ascii="Calibri" w:hAnsi="Calibri"/>
                <w:szCs w:val="20"/>
              </w:rPr>
            </w:pPr>
            <w:r>
              <w:rPr>
                <w:rFonts w:cs="Calibri" w:ascii="Calibri" w:hAnsi="Calibri"/>
                <w:szCs w:val="20"/>
              </w:rPr>
              <w:t>ΤΙΤΛΟΣ</w:t>
            </w:r>
            <w:r>
              <w:rPr>
                <w:rFonts w:cs="Calibri" w:ascii="Calibri" w:hAnsi="Calibri"/>
                <w:szCs w:val="20"/>
                <w:lang w:val="en-US"/>
              </w:rPr>
              <w:t>:</w:t>
            </w:r>
          </w:p>
          <w:p>
            <w:pPr>
              <w:pStyle w:val="111"/>
              <w:widowControl w:val="false"/>
              <w:jc w:val="center"/>
              <w:rPr>
                <w:rFonts w:ascii="Calibri" w:hAnsi="Calibri" w:cs="Calibri"/>
                <w:sz w:val="22"/>
                <w:szCs w:val="22"/>
              </w:rPr>
            </w:pPr>
            <w:r>
              <w:rPr>
                <w:rFonts w:cs="Calibri" w:ascii="Calibri" w:hAnsi="Calibri"/>
                <w:sz w:val="22"/>
                <w:szCs w:val="22"/>
              </w:rPr>
            </w:r>
          </w:p>
          <w:p>
            <w:pPr>
              <w:pStyle w:val="111"/>
              <w:widowControl w:val="false"/>
              <w:jc w:val="right"/>
              <w:rPr>
                <w:rFonts w:ascii="Calibri" w:hAnsi="Calibri" w:cs="Calibri"/>
                <w:szCs w:val="20"/>
              </w:rPr>
            </w:pPr>
            <w:r>
              <w:rPr>
                <w:rFonts w:cs="Calibri" w:ascii="Calibri" w:hAnsi="Calibri"/>
                <w:szCs w:val="20"/>
              </w:rPr>
            </w:r>
          </w:p>
          <w:p>
            <w:pPr>
              <w:pStyle w:val="111"/>
              <w:widowControl w:val="false"/>
              <w:jc w:val="right"/>
              <w:rPr>
                <w:rFonts w:ascii="Calibri" w:hAnsi="Calibri" w:cs="Calibri"/>
                <w:szCs w:val="20"/>
              </w:rPr>
            </w:pPr>
            <w:r>
              <w:rPr>
                <w:rFonts w:cs="Calibri" w:ascii="Calibri" w:hAnsi="Calibri"/>
                <w:szCs w:val="20"/>
              </w:rPr>
            </w:r>
          </w:p>
          <w:p>
            <w:pPr>
              <w:pStyle w:val="111"/>
              <w:widowControl w:val="false"/>
              <w:jc w:val="right"/>
              <w:rPr>
                <w:rFonts w:ascii="Calibri" w:hAnsi="Calibri" w:cs="Calibri"/>
                <w:sz w:val="22"/>
                <w:szCs w:val="22"/>
              </w:rPr>
            </w:pPr>
            <w:r>
              <w:rPr>
                <w:rFonts w:cs="Calibri" w:ascii="Calibri" w:hAnsi="Calibri"/>
                <w:szCs w:val="20"/>
              </w:rPr>
              <w:t>ΦΟΡΕΑΣ:</w:t>
            </w:r>
          </w:p>
          <w:p>
            <w:pPr>
              <w:pStyle w:val="Normal"/>
              <w:widowControl w:val="false"/>
              <w:jc w:val="right"/>
              <w:rPr>
                <w:rFonts w:ascii="Calibri" w:hAnsi="Calibri" w:cs="Calibri"/>
                <w:b/>
                <w:b/>
                <w:bCs/>
                <w:sz w:val="22"/>
                <w:szCs w:val="22"/>
              </w:rPr>
            </w:pPr>
            <w:r>
              <w:rPr>
                <w:rFonts w:cs="Calibri" w:ascii="Calibri" w:hAnsi="Calibri"/>
                <w:b/>
                <w:bCs/>
                <w:sz w:val="22"/>
                <w:szCs w:val="22"/>
              </w:rPr>
            </w:r>
          </w:p>
          <w:p>
            <w:pPr>
              <w:pStyle w:val="Normal"/>
              <w:widowControl w:val="false"/>
              <w:jc w:val="right"/>
              <w:rPr>
                <w:rFonts w:ascii="Calibri" w:hAnsi="Calibri" w:cs="Calibri"/>
                <w:b/>
                <w:b/>
                <w:bCs/>
                <w:sz w:val="22"/>
                <w:szCs w:val="22"/>
              </w:rPr>
            </w:pPr>
            <w:r>
              <w:rPr>
                <w:rFonts w:cs="Calibri" w:ascii="Calibri" w:hAnsi="Calibri"/>
                <w:b/>
                <w:bCs/>
                <w:sz w:val="20"/>
                <w:szCs w:val="20"/>
              </w:rPr>
              <w:t>ΠΡΟΫΠΟΛΟΓΙΣΜΟΣ:</w:t>
            </w:r>
          </w:p>
          <w:p>
            <w:pPr>
              <w:pStyle w:val="Normal"/>
              <w:widowControl w:val="false"/>
              <w:jc w:val="right"/>
              <w:rPr>
                <w:rFonts w:ascii="Calibri" w:hAnsi="Calibri" w:cs="Calibri"/>
                <w:b/>
                <w:b/>
                <w:bCs/>
                <w:sz w:val="22"/>
                <w:szCs w:val="22"/>
              </w:rPr>
            </w:pPr>
            <w:r>
              <w:rPr>
                <w:rFonts w:cs="Calibri" w:ascii="Calibri" w:hAnsi="Calibri"/>
                <w:b/>
                <w:bCs/>
                <w:sz w:val="20"/>
                <w:szCs w:val="20"/>
              </w:rPr>
              <w:t>ΧΡΗΣΗ:</w:t>
            </w:r>
          </w:p>
        </w:tc>
        <w:tc>
          <w:tcPr>
            <w:tcW w:w="4259" w:type="dxa"/>
            <w:tcBorders/>
            <w:shd w:color="auto" w:fill="auto" w:val="clear"/>
          </w:tcPr>
          <w:p>
            <w:pPr>
              <w:pStyle w:val="Normal"/>
              <w:widowControl w:val="false"/>
              <w:rPr>
                <w:rFonts w:ascii="Calibri" w:hAnsi="Calibri"/>
                <w:sz w:val="20"/>
                <w:szCs w:val="20"/>
              </w:rPr>
            </w:pPr>
            <w:r>
              <w:rPr>
                <w:rFonts w:ascii="Calibri" w:hAnsi="Calibri"/>
                <w:b/>
                <w:sz w:val="20"/>
                <w:szCs w:val="20"/>
              </w:rPr>
              <w:t>ΠΡΟΜΗΘΕΙΑ ΧΡΩΜΑΤΩΝ ΚΑΙ ΣΥΝΑΦΩΝ ΥΛΙΚΩΝ ΓΙΑ ΤΗΝ ΣΥΝΤΗΡΗΣΗ ΔΗΜΟΤΙΚΩΝ ΚΤΙΡΙΩΝ ΚΑΙ ΤΗΝ ΔΙΑΓΡΑΜΜΙΣΗ ΚΟΙΝΟΧΡΗΣΤΩΝ ΧΩΡΩΝ</w:t>
            </w:r>
          </w:p>
          <w:p>
            <w:pPr>
              <w:pStyle w:val="Normal"/>
              <w:widowControl w:val="false"/>
              <w:rPr>
                <w:rFonts w:ascii="Calibri" w:hAnsi="Calibri" w:cs="Calibri"/>
                <w:b/>
                <w:b/>
                <w:bCs/>
                <w:sz w:val="20"/>
                <w:szCs w:val="20"/>
              </w:rPr>
            </w:pPr>
            <w:r>
              <w:rPr>
                <w:rFonts w:cs="Calibri" w:ascii="Calibri" w:hAnsi="Calibri"/>
                <w:b/>
                <w:bCs/>
                <w:sz w:val="20"/>
                <w:szCs w:val="20"/>
              </w:rPr>
              <w:t>ΔΗΜΟΣ ΚΕΝΤΡΙΚΗΣ ΚΕΡΚΥΡΑΣ &amp;</w:t>
            </w:r>
          </w:p>
          <w:p>
            <w:pPr>
              <w:pStyle w:val="Normal"/>
              <w:widowControl w:val="false"/>
              <w:rPr>
                <w:rFonts w:ascii="Calibri" w:hAnsi="Calibri" w:cs="Calibri"/>
                <w:b/>
                <w:b/>
                <w:bCs/>
                <w:sz w:val="22"/>
                <w:szCs w:val="22"/>
              </w:rPr>
            </w:pPr>
            <w:r>
              <w:rPr>
                <w:rFonts w:cs="Calibri" w:ascii="Calibri" w:hAnsi="Calibri"/>
                <w:b/>
                <w:bCs/>
                <w:sz w:val="20"/>
                <w:szCs w:val="20"/>
              </w:rPr>
              <w:t xml:space="preserve"> </w:t>
            </w:r>
            <w:r>
              <w:rPr>
                <w:rFonts w:cs="Calibri" w:ascii="Calibri" w:hAnsi="Calibri"/>
                <w:b/>
                <w:bCs/>
                <w:sz w:val="20"/>
                <w:szCs w:val="20"/>
              </w:rPr>
              <w:t>ΔΙΑΠΟΝΤΙΩΝ ΝΗΣΩΝ</w:t>
            </w:r>
          </w:p>
          <w:p>
            <w:pPr>
              <w:pStyle w:val="Normal"/>
              <w:widowControl w:val="false"/>
              <w:rPr>
                <w:rFonts w:ascii="Calibri" w:hAnsi="Calibri" w:eastAsia="Calibri" w:cs="Calibri"/>
                <w:b/>
                <w:b/>
                <w:bCs/>
                <w:color w:val="000000"/>
                <w:sz w:val="20"/>
                <w:szCs w:val="20"/>
                <w:lang w:eastAsia="en-US"/>
              </w:rPr>
            </w:pPr>
            <w:r>
              <w:rPr>
                <w:rFonts w:eastAsia="Calibri" w:cs="Calibri" w:ascii="Calibri" w:hAnsi="Calibri"/>
                <w:b/>
                <w:bCs/>
                <w:color w:val="000000"/>
                <w:sz w:val="20"/>
                <w:szCs w:val="20"/>
                <w:lang w:eastAsia="en-US"/>
              </w:rPr>
              <w:t>27.996,72 € (με 24% ΦΠΑ)</w:t>
            </w:r>
          </w:p>
          <w:p>
            <w:pPr>
              <w:pStyle w:val="Normal"/>
              <w:widowControl w:val="false"/>
              <w:rPr>
                <w:rFonts w:ascii="Calibri" w:hAnsi="Calibri" w:cs="Calibri"/>
                <w:b/>
                <w:b/>
                <w:bCs/>
                <w:sz w:val="20"/>
                <w:szCs w:val="20"/>
              </w:rPr>
            </w:pPr>
            <w:r>
              <w:rPr>
                <w:rFonts w:cs="Calibri" w:ascii="Calibri" w:hAnsi="Calibri"/>
                <w:b/>
                <w:bCs/>
                <w:sz w:val="20"/>
                <w:szCs w:val="20"/>
              </w:rPr>
              <w:t>2023</w:t>
            </w:r>
          </w:p>
          <w:p>
            <w:pPr>
              <w:pStyle w:val="Normal"/>
              <w:widowControl w:val="false"/>
              <w:rPr>
                <w:rFonts w:ascii="Calibri" w:hAnsi="Calibri"/>
                <w:sz w:val="20"/>
                <w:szCs w:val="20"/>
              </w:rPr>
            </w:pPr>
            <w:r>
              <w:rPr>
                <w:rFonts w:ascii="Calibri" w:hAnsi="Calibri"/>
                <w:sz w:val="20"/>
                <w:szCs w:val="20"/>
              </w:rPr>
            </w:r>
          </w:p>
          <w:p>
            <w:pPr>
              <w:pStyle w:val="Normal"/>
              <w:widowControl w:val="false"/>
              <w:rPr>
                <w:rFonts w:ascii="Calibri" w:hAnsi="Calibri"/>
                <w:sz w:val="20"/>
                <w:szCs w:val="20"/>
              </w:rPr>
            </w:pPr>
            <w:r>
              <w:rPr>
                <w:rFonts w:ascii="Calibri" w:hAnsi="Calibri"/>
                <w:sz w:val="20"/>
                <w:szCs w:val="20"/>
              </w:rPr>
            </w:r>
          </w:p>
          <w:p>
            <w:pPr>
              <w:pStyle w:val="Normal"/>
              <w:widowControl w:val="false"/>
              <w:rPr>
                <w:rFonts w:ascii="Calibri" w:hAnsi="Calibri"/>
                <w:sz w:val="20"/>
                <w:szCs w:val="20"/>
              </w:rPr>
            </w:pPr>
            <w:r>
              <w:rPr>
                <w:rFonts w:ascii="Calibri" w:hAnsi="Calibri"/>
                <w:sz w:val="20"/>
                <w:szCs w:val="20"/>
              </w:rPr>
            </w:r>
          </w:p>
        </w:tc>
      </w:tr>
    </w:tbl>
    <w:p>
      <w:pPr>
        <w:pStyle w:val="2"/>
        <w:numPr>
          <w:ilvl w:val="1"/>
          <w:numId w:val="1"/>
        </w:numPr>
        <w:pBdr>
          <w:top w:val="single" w:sz="4" w:space="6" w:color="000000"/>
          <w:left w:val="single" w:sz="4" w:space="4" w:color="000000"/>
          <w:bottom w:val="single" w:sz="4" w:space="3" w:color="000000"/>
          <w:right w:val="single" w:sz="4" w:space="13" w:color="000000"/>
        </w:pBdr>
        <w:shd w:val="clear" w:color="auto" w:fill="D9D9D9" w:themeFill="background1" w:themeFillShade="d9"/>
        <w:rPr>
          <w:rFonts w:ascii="Cambria" w:hAnsi="Cambria" w:cs="Tahoma" w:asciiTheme="majorHAnsi" w:hAnsiTheme="majorHAnsi"/>
          <w:sz w:val="32"/>
          <w:szCs w:val="32"/>
        </w:rPr>
      </w:pPr>
      <w:r>
        <w:rPr>
          <w:rFonts w:cs="Tahoma" w:ascii="Cambria" w:hAnsi="Cambria" w:asciiTheme="majorHAnsi" w:hAnsiTheme="majorHAnsi"/>
          <w:sz w:val="32"/>
          <w:szCs w:val="32"/>
        </w:rPr>
        <w:t>ΠΡΟΫΠΟΛΟΓΙΣΜΟΣ</w:t>
      </w:r>
    </w:p>
    <w:p>
      <w:pPr>
        <w:pStyle w:val="Normal"/>
        <w:jc w:val="both"/>
        <w:rPr/>
      </w:pPr>
      <w:r>
        <w:rPr>
          <w:rFonts w:eastAsia="Calibri" w:cs="Calibri" w:ascii="Calibri" w:hAnsi="Calibri"/>
          <w:sz w:val="22"/>
          <w:szCs w:val="22"/>
        </w:rPr>
        <w:t xml:space="preserve">   </w:t>
      </w:r>
    </w:p>
    <w:p>
      <w:pPr>
        <w:pStyle w:val="Normal"/>
        <w:jc w:val="both"/>
        <w:rPr/>
      </w:pPr>
      <w:r>
        <w:rPr/>
      </w:r>
    </w:p>
    <w:tbl>
      <w:tblPr>
        <w:tblW w:w="10314" w:type="dxa"/>
        <w:jc w:val="left"/>
        <w:tblInd w:w="0" w:type="dxa"/>
        <w:tblLayout w:type="fixed"/>
        <w:tblCellMar>
          <w:top w:w="0" w:type="dxa"/>
          <w:left w:w="108" w:type="dxa"/>
          <w:bottom w:w="0" w:type="dxa"/>
          <w:right w:w="108" w:type="dxa"/>
        </w:tblCellMar>
        <w:tblLook w:val="0000"/>
      </w:tblPr>
      <w:tblGrid>
        <w:gridCol w:w="566"/>
        <w:gridCol w:w="1951"/>
        <w:gridCol w:w="1135"/>
        <w:gridCol w:w="708"/>
        <w:gridCol w:w="1276"/>
        <w:gridCol w:w="1276"/>
        <w:gridCol w:w="709"/>
        <w:gridCol w:w="850"/>
        <w:gridCol w:w="709"/>
        <w:gridCol w:w="1133"/>
      </w:tblGrid>
      <w:tr>
        <w:trPr>
          <w:trHeight w:val="1134" w:hRule="atLeast"/>
          <w:cantSplit w:val="true"/>
        </w:trPr>
        <w:tc>
          <w:tcPr>
            <w:tcW w:w="566" w:type="dxa"/>
            <w:vMerge w:val="restart"/>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cs="Calibri" w:asciiTheme="majorHAnsi" w:cstheme="minorHAnsi" w:hAnsiTheme="majorHAnsi"/>
                <w:b/>
                <w:b/>
                <w:sz w:val="20"/>
                <w:szCs w:val="20"/>
                <w:vertAlign w:val="superscript"/>
              </w:rPr>
            </w:pPr>
            <w:bookmarkStart w:id="30" w:name="_Hlk151329402"/>
            <w:r>
              <w:rPr>
                <w:rFonts w:cs="Calibri" w:ascii="Cambria" w:hAnsi="Cambria" w:asciiTheme="majorHAnsi" w:cstheme="minorHAnsi" w:hAnsiTheme="majorHAnsi"/>
                <w:b/>
                <w:sz w:val="20"/>
                <w:szCs w:val="20"/>
                <w:vertAlign w:val="superscript"/>
              </w:rPr>
              <w:t>Α/Α</w:t>
            </w:r>
          </w:p>
        </w:tc>
        <w:tc>
          <w:tcPr>
            <w:tcW w:w="1951" w:type="dxa"/>
            <w:vMerge w:val="restart"/>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ΠΕΡΙΓΡΑΦΗ ΕΙΔΟΥΣ</w:t>
            </w:r>
          </w:p>
        </w:tc>
        <w:tc>
          <w:tcPr>
            <w:tcW w:w="1135" w:type="dxa"/>
            <w:vMerge w:val="restart"/>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CPV</w:t>
            </w:r>
          </w:p>
        </w:tc>
        <w:tc>
          <w:tcPr>
            <w:tcW w:w="708" w:type="dxa"/>
            <w:vMerge w:val="restart"/>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asciiTheme="majorHAnsi" w:hAnsiTheme="majorHAnsi"/>
                <w:b/>
                <w:b/>
                <w:sz w:val="20"/>
                <w:szCs w:val="20"/>
                <w:vertAlign w:val="superscript"/>
              </w:rPr>
            </w:pPr>
            <w:r>
              <w:rPr>
                <w:rFonts w:ascii="Cambria" w:hAnsi="Cambria" w:asciiTheme="majorHAnsi" w:hAnsiTheme="majorHAnsi"/>
                <w:b/>
                <w:sz w:val="20"/>
                <w:szCs w:val="20"/>
                <w:vertAlign w:val="superscript"/>
              </w:rPr>
              <w:t>Μ/Μ</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asciiTheme="majorHAnsi" w:hAnsiTheme="majorHAnsi"/>
                <w:b/>
                <w:b/>
                <w:sz w:val="20"/>
                <w:szCs w:val="20"/>
                <w:vertAlign w:val="superscript"/>
              </w:rPr>
            </w:pPr>
            <w:r>
              <w:rPr>
                <w:rFonts w:ascii="Cambria" w:hAnsi="Cambria" w:asciiTheme="majorHAnsi" w:hAnsiTheme="majorHAnsi"/>
                <w:b/>
                <w:sz w:val="20"/>
                <w:szCs w:val="20"/>
                <w:vertAlign w:val="superscript"/>
              </w:rPr>
              <w:t>ΠΟΣΟΤΗΤΑ</w:t>
            </w:r>
          </w:p>
          <w:p>
            <w:pPr>
              <w:pStyle w:val="Normal"/>
              <w:widowControl w:val="false"/>
              <w:jc w:val="center"/>
              <w:rPr>
                <w:rFonts w:ascii="Cambria" w:hAnsi="Cambria" w:asciiTheme="majorHAnsi" w:hAnsiTheme="majorHAnsi"/>
                <w:b/>
                <w:b/>
                <w:sz w:val="20"/>
                <w:szCs w:val="20"/>
                <w:vertAlign w:val="superscript"/>
              </w:rPr>
            </w:pPr>
            <w:r>
              <w:rPr>
                <w:rFonts w:ascii="Cambria" w:hAnsi="Cambria" w:asciiTheme="majorHAnsi" w:hAnsiTheme="majorHAnsi"/>
                <w:b/>
                <w:sz w:val="20"/>
                <w:szCs w:val="20"/>
                <w:vertAlign w:val="superscript"/>
              </w:rPr>
              <w:t>Ανά Κ.Α.</w:t>
            </w:r>
          </w:p>
        </w:tc>
        <w:tc>
          <w:tcPr>
            <w:tcW w:w="709"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extDirection w:val="btLr"/>
            <w:vAlign w:val="center"/>
          </w:tcPr>
          <w:p>
            <w:pPr>
              <w:pStyle w:val="Normal"/>
              <w:widowControl w:val="false"/>
              <w:ind w:left="113" w:right="113" w:hanging="0"/>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ΣΥΝΟΛΙΚΗ ΠΟΣΟΤΗΤΑ</w:t>
            </w:r>
          </w:p>
        </w:tc>
        <w:tc>
          <w:tcPr>
            <w:tcW w:w="850"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Τιμή Μονάδας</w:t>
            </w:r>
          </w:p>
          <w:p>
            <w:pPr>
              <w:pStyle w:val="Normal"/>
              <w:widowControl w:val="false"/>
              <w:ind w:left="-108" w:right="-108" w:hanging="0"/>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(άνευ  Φ.Π.Α.)</w:t>
            </w:r>
          </w:p>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σε Ευρώ</w:t>
            </w:r>
          </w:p>
        </w:tc>
        <w:tc>
          <w:tcPr>
            <w:tcW w:w="709"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Φ.Π.Α.</w:t>
            </w:r>
          </w:p>
        </w:tc>
        <w:tc>
          <w:tcPr>
            <w:tcW w:w="113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ΔΑΠΑΝΗ</w:t>
            </w:r>
          </w:p>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σε Ευρώ</w:t>
            </w:r>
          </w:p>
        </w:tc>
      </w:tr>
      <w:tr>
        <w:trPr>
          <w:trHeight w:val="50" w:hRule="atLeast"/>
          <w:cantSplit w:val="true"/>
        </w:trPr>
        <w:tc>
          <w:tcPr>
            <w:tcW w:w="56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c>
          <w:tcPr>
            <w:tcW w:w="195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c>
          <w:tcPr>
            <w:tcW w:w="113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c>
          <w:tcPr>
            <w:tcW w:w="70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asciiTheme="majorHAnsi" w:hAnsiTheme="majorHAnsi"/>
                <w:sz w:val="18"/>
                <w:szCs w:val="18"/>
                <w:vertAlign w:val="superscript"/>
              </w:rPr>
            </w:pPr>
            <w:r>
              <w:rPr>
                <w:rFonts w:asciiTheme="majorHAnsi" w:hAnsiTheme="majorHAnsi" w:ascii="Cambria" w:hAnsi="Cambria"/>
                <w:sz w:val="18"/>
                <w:szCs w:val="18"/>
                <w:vertAlign w:val="superscript"/>
              </w:rPr>
            </w:r>
          </w:p>
        </w:tc>
        <w:tc>
          <w:tcPr>
            <w:tcW w:w="2552"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asciiTheme="majorHAnsi" w:hAnsiTheme="majorHAnsi"/>
                <w:sz w:val="18"/>
                <w:szCs w:val="18"/>
                <w:vertAlign w:val="superscript"/>
              </w:rPr>
            </w:pPr>
            <w:r>
              <w:rPr>
                <w:rFonts w:asciiTheme="majorHAnsi" w:hAnsiTheme="majorHAnsi" w:ascii="Cambria" w:hAnsi="Cambria"/>
                <w:sz w:val="18"/>
                <w:szCs w:val="18"/>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c>
          <w:tcPr>
            <w:tcW w:w="850"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extDirection w:val="tbRl"/>
            <w:vAlign w:val="center"/>
          </w:tcPr>
          <w:p>
            <w:pPr>
              <w:pStyle w:val="Normal"/>
              <w:widowControl w:val="false"/>
              <w:snapToGrid w:val="false"/>
              <w:ind w:left="113" w:right="113" w:hanging="0"/>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c>
          <w:tcPr>
            <w:tcW w:w="113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r>
      <w:tr>
        <w:trPr>
          <w:trHeight w:val="600" w:hRule="atLeast"/>
        </w:trPr>
        <w:tc>
          <w:tcPr>
            <w:tcW w:w="4360"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asciiTheme="majorHAnsi" w:hAnsiTheme="majorHAnsi"/>
                <w:sz w:val="18"/>
                <w:szCs w:val="18"/>
                <w:vertAlign w:val="superscript"/>
              </w:rPr>
            </w:pPr>
            <w:r>
              <w:rPr>
                <w:rFonts w:asciiTheme="majorHAnsi" w:hAnsiTheme="majorHAnsi" w:ascii="Cambria" w:hAnsi="Cambria"/>
                <w:sz w:val="18"/>
                <w:szCs w:val="18"/>
                <w:vertAlign w:val="superscript"/>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rFonts w:ascii="Cambria" w:hAnsi="Cambria" w:asciiTheme="majorHAnsi" w:hAnsiTheme="majorHAnsi"/>
                <w:b/>
                <w:b/>
                <w:sz w:val="22"/>
                <w:szCs w:val="22"/>
                <w:vertAlign w:val="superscript"/>
                <w:lang w:eastAsia="el-GR"/>
              </w:rPr>
            </w:pPr>
            <w:r>
              <w:rPr>
                <w:rFonts w:ascii="Cambria" w:hAnsi="Cambria" w:asciiTheme="majorHAnsi" w:hAnsiTheme="majorHAnsi"/>
                <w:b/>
                <w:sz w:val="22"/>
                <w:szCs w:val="22"/>
                <w:vertAlign w:val="superscript"/>
                <w:lang w:eastAsia="el-GR"/>
              </w:rPr>
              <w:t>70.05.6661.004</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rFonts w:ascii="Cambria" w:hAnsi="Cambria" w:asciiTheme="majorHAnsi" w:hAnsiTheme="majorHAnsi"/>
                <w:b/>
                <w:b/>
                <w:sz w:val="22"/>
                <w:szCs w:val="22"/>
                <w:vertAlign w:val="superscript"/>
                <w:lang w:eastAsia="el-GR"/>
              </w:rPr>
            </w:pPr>
            <w:r>
              <w:rPr>
                <w:rFonts w:ascii="Cambria" w:hAnsi="Cambria" w:asciiTheme="majorHAnsi" w:hAnsiTheme="majorHAnsi"/>
                <w:b/>
                <w:sz w:val="22"/>
                <w:szCs w:val="22"/>
                <w:vertAlign w:val="superscript"/>
              </w:rPr>
              <w:t>70.05.6662.006</w:t>
            </w:r>
          </w:p>
        </w:tc>
        <w:tc>
          <w:tcPr>
            <w:tcW w:w="3401"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cstheme="minorHAnsi" w:ascii="Cambria" w:hAnsi="Cambria"/>
                <w:b/>
                <w:sz w:val="22"/>
                <w:szCs w:val="22"/>
                <w:vertAlign w:val="superscript"/>
                <w:lang w:eastAsia="el-GR"/>
              </w:rPr>
            </w:r>
          </w:p>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ΑΚΡΥΛΙΚΟ ΑΣΤΑΡΙ ΠΛΑΣΤΙΚΩΝ ΚΑΙ ΑΚΡΥΛΙΚΩΝ ΧΡΩΜΑΤΩΝ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44110000-4</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rPr>
              <w:t>16</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512,00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lang w:val="en-US"/>
              </w:rPr>
              <w:t>2</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ΧΑΛΑΖΙΑΚΟ ΑΚΡΥΛΙΚΟ ΑΣΤΑΡΙ ΠΡΟΣΦΥΣΗΣ ΚΟΝΙΑΜΑΤΩΝ ΧΩΡΙΣ ΔΙΑΛΥΤΕΣ</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44110000-4</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152,00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ΧΡΩΜΑ ΠΛΑΣΤΙΚΟ ΜΑΥΡΟ ΕΣΩΤΕΡΙΚΟΥ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60,00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cstheme="minorHAnsi" w:ascii="Cambria" w:hAnsi="Cambria"/>
                <w:b/>
                <w:sz w:val="22"/>
                <w:szCs w:val="22"/>
                <w:vertAlign w:val="superscript"/>
                <w:lang w:eastAsia="el-GR"/>
              </w:rPr>
            </w:r>
          </w:p>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ΧΡΩΜΑ ΠΛΑΣΤΙΚΟ ΩΧΡΑ ΕΣΩΤΕΡΙΚΟΥ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14</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84,00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5</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cstheme="minorHAnsi" w:ascii="Cambria" w:hAnsi="Cambria"/>
                <w:b/>
                <w:sz w:val="22"/>
                <w:szCs w:val="22"/>
                <w:vertAlign w:val="superscript"/>
                <w:lang w:eastAsia="el-GR"/>
              </w:rPr>
            </w:r>
          </w:p>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ΧΡΩΜΑ ΠΛΑΣΤΙΚΟ ΚΟΚΚΙΝΟ ΕΣΩΤΕΡΙΚΟΥ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48,00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6</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ΧΡΩΜΑ ΠΛΑΣΤΙΚΟ ΚΑΦΕ ΕΣΩΤΕΡΙΚΟΥ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12</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7,002</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7</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ΧΡΩΜΑ ΠΛΑΣΤΙΚΟ ΚΙΤΡΙΝΟ ΕΣΩΤΕΡΙΚΟΥ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6,000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8</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ΧΑΡΤΟΤΑΙΝΙΑ 50</w:t>
            </w:r>
            <w:r>
              <w:rPr>
                <w:rFonts w:cs="Calibri" w:ascii="Cambria" w:hAnsi="Cambria" w:asciiTheme="majorHAnsi" w:cstheme="minorHAnsi" w:hAnsiTheme="majorHAnsi"/>
                <w:b/>
                <w:sz w:val="22"/>
                <w:szCs w:val="22"/>
                <w:vertAlign w:val="superscript"/>
                <w:lang w:val="en-US"/>
              </w:rPr>
              <w:t>mmx50m</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423000-1</w:t>
            </w:r>
          </w:p>
          <w:p>
            <w:pPr>
              <w:pStyle w:val="Normal"/>
              <w:widowControl w:val="false"/>
              <w:jc w:val="center"/>
              <w:rPr>
                <w:rFonts w:ascii="Cambria" w:hAnsi="Cambria" w:cs="Calibri" w:asciiTheme="majorHAnsi" w:cstheme="minorHAnsi" w:hAnsiTheme="majorHAnsi"/>
                <w:b/>
                <w:b/>
                <w:sz w:val="22"/>
                <w:szCs w:val="22"/>
                <w:vertAlign w:val="superscript"/>
              </w:rPr>
            </w:pPr>
            <w:r>
              <w:rPr>
                <w:rFonts w:cs="Calibri" w:cstheme="minorHAnsi" w:ascii="Cambria" w:hAnsi="Cambria"/>
                <w:b/>
                <w:sz w:val="22"/>
                <w:szCs w:val="22"/>
                <w:vertAlign w:val="superscript"/>
              </w:rPr>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240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600,00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9</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ΣΤΟΚΑΔΟΡΟΣ ΜΕ ΞΥΛΙΝΗ ΛΑΒΗ ,  50ΜΜ</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511000-5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12</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20,40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10</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ΣΤΟΚΑΔΟΡΟΣ ΜΕ ΞΥΛΙΝΗ ΛΑΒΗ ,  60ΜΜ</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511000-5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17,00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11</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ΧΡΩΜΑ ΠΛΑΣΤΙΚΟ ΛΕΥΚΟ ΕΣΩΤΕΡΙΚΟΥ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p>
            <w:pPr>
              <w:pStyle w:val="Normal"/>
              <w:widowControl w:val="false"/>
              <w:jc w:val="center"/>
              <w:rPr>
                <w:rFonts w:ascii="Cambria" w:hAnsi="Cambria" w:cs="Calibri" w:asciiTheme="majorHAnsi" w:cstheme="minorHAnsi" w:hAnsiTheme="majorHAnsi"/>
                <w:b/>
                <w:b/>
                <w:sz w:val="22"/>
                <w:szCs w:val="22"/>
                <w:vertAlign w:val="superscript"/>
              </w:rPr>
            </w:pPr>
            <w:r>
              <w:rPr>
                <w:rFonts w:cs="Calibri" w:cstheme="minorHAnsi" w:ascii="Cambria" w:hAnsi="Cambria"/>
                <w:b/>
                <w:sz w:val="22"/>
                <w:szCs w:val="22"/>
                <w:vertAlign w:val="superscript"/>
              </w:rPr>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60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2280,00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12</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ΧΡΩΜΑ ΑΚΡΥΛΙΚΟ ΑΣΠΡΟ ΕΞΩΤΕΡΙΚΟΥ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p>
            <w:pPr>
              <w:pStyle w:val="Normal"/>
              <w:widowControl w:val="false"/>
              <w:jc w:val="center"/>
              <w:rPr>
                <w:rFonts w:ascii="Cambria" w:hAnsi="Cambria" w:cs="Calibri" w:asciiTheme="majorHAnsi" w:cstheme="minorHAnsi" w:hAnsiTheme="majorHAnsi"/>
                <w:b/>
                <w:b/>
                <w:sz w:val="22"/>
                <w:szCs w:val="22"/>
                <w:vertAlign w:val="superscript"/>
              </w:rPr>
            </w:pPr>
            <w:r>
              <w:rPr>
                <w:rFonts w:cs="Calibri" w:cstheme="minorHAnsi" w:ascii="Cambria" w:hAnsi="Cambria"/>
                <w:b/>
                <w:sz w:val="22"/>
                <w:szCs w:val="22"/>
                <w:vertAlign w:val="superscript"/>
              </w:rPr>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ascii="Calibri" w:hAnsi="Calibri" w:asciiTheme="minorHAnsi" w:cstheme="minorHAnsi" w:hAnsiTheme="minorHAnsi"/>
                <w:b/>
                <w:sz w:val="20"/>
                <w:szCs w:val="20"/>
              </w:rPr>
              <w:t>840,00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13</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ΧΕΙΡΟΛΑΒΗ ΡΟΛΛΟΥ 18</w:t>
            </w:r>
            <w:r>
              <w:rPr>
                <w:rFonts w:cs="Calibri" w:ascii="Cambria" w:hAnsi="Cambria" w:asciiTheme="majorHAnsi" w:cstheme="minorHAnsi" w:hAnsiTheme="majorHAnsi"/>
                <w:b/>
                <w:sz w:val="22"/>
                <w:szCs w:val="22"/>
                <w:vertAlign w:val="superscript"/>
                <w:lang w:val="en-US"/>
              </w:rPr>
              <w:t>cm</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39224210-3</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50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60,00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14</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ΣΥΝΘΕΤΙΚΟ ΡΟΛΛΟ 18</w:t>
            </w:r>
            <w:r>
              <w:rPr>
                <w:rFonts w:cs="Calibri" w:ascii="Cambria" w:hAnsi="Cambria" w:asciiTheme="majorHAnsi" w:cstheme="minorHAnsi" w:hAnsiTheme="majorHAnsi"/>
                <w:b/>
                <w:sz w:val="22"/>
                <w:szCs w:val="22"/>
                <w:vertAlign w:val="superscript"/>
                <w:lang w:val="en-US"/>
              </w:rPr>
              <w:t>cm</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39224210-3</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160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368,00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15</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ΠΙΝΕΛΟ ΔΙΠΛΗΣ ΤΡΙΧΑΣ ΕΞΙ ΕΚΑΤΟΣΤΩΝ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39224210-3</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90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270,00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16</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ΚΟΝΤΑΡΙ ΜΕΤΑΛΛΙΚΟ ΠΤΥΣΣΟΜΕΝΟ , 2 ΜΕΤΡΩΝ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lang w:val="en-US"/>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511000-5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40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148,00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17</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ΚΟΝΤΑΡΙ ΜΕΤΑΛΛΙΚΟ ΠΤΥΣΣΟΜΕΝΟ , 3  ΜΕΤΡΩΝ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lang w:val="en-US"/>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511000-5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40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160,00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18</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ΧΡΩΜΑ ΜΑΥΡΟ</w:t>
            </w:r>
          </w:p>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ΜΕΤΑΛΛΙΚΩΝ ΕΠΙΦΑΝΕΙΩΝ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44812210-0</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30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840,00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19</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ΧΡΩΜΑ ΑΣΠΡΟ</w:t>
            </w:r>
          </w:p>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ΜΕΤΑΛΛΙΚΩΝ ΕΠΙΦΑΝΕΙΩΝ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44812210-0</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25</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700,00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20</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ΧΡΩΜΑ ΠΡΑΣΙΝΟ</w:t>
            </w:r>
          </w:p>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ΜΕΤΑΛΛΙΚΩΝ ΕΠΙΦΑΝΕΙΩΝ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44812210-0</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200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5200,00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21</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ΔΙΑΛΥΤΗΣ ΧΡΩΜΑΤΩΝ </w:t>
            </w:r>
            <w:r>
              <w:rPr>
                <w:rFonts w:cs="Calibri" w:ascii="Cambria" w:hAnsi="Cambria" w:asciiTheme="majorHAnsi" w:cstheme="minorHAnsi" w:hAnsiTheme="majorHAnsi"/>
                <w:b/>
                <w:sz w:val="22"/>
                <w:szCs w:val="22"/>
                <w:vertAlign w:val="superscript"/>
                <w:lang w:val="en-US"/>
              </w:rPr>
              <w:t>WHITE SPIRIT</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24200000-6</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22</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748,00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22</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ΛΕΙΑΝΤΙΚΟ ΣΦΟΥΓΓΑΡΑΚΙ 2</w:t>
            </w:r>
            <w:r>
              <w:rPr>
                <w:rFonts w:cs="Calibri" w:ascii="Cambria" w:hAnsi="Cambria" w:asciiTheme="majorHAnsi" w:cstheme="minorHAnsi" w:hAnsiTheme="majorHAnsi"/>
                <w:b/>
                <w:sz w:val="22"/>
                <w:szCs w:val="22"/>
                <w:vertAlign w:val="superscript"/>
                <w:lang w:val="en-US"/>
              </w:rPr>
              <w:t>x</w:t>
            </w:r>
            <w:r>
              <w:rPr>
                <w:rFonts w:cs="Calibri" w:ascii="Cambria" w:hAnsi="Cambria" w:asciiTheme="majorHAnsi" w:cstheme="minorHAnsi" w:hAnsiTheme="majorHAnsi"/>
                <w:b/>
                <w:sz w:val="22"/>
                <w:szCs w:val="22"/>
                <w:vertAlign w:val="superscript"/>
              </w:rPr>
              <w:t>2 , χοντρό μέγεθος</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75</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70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ascii="Calibri" w:hAnsi="Calibri" w:asciiTheme="minorHAnsi" w:cstheme="minorHAnsi" w:hAnsiTheme="minorHAnsi"/>
                <w:b/>
                <w:sz w:val="20"/>
                <w:szCs w:val="20"/>
              </w:rPr>
              <w:t>39,00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23</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ΛΕΙΑΝΤΙΚΟ ΣΦΟΥΓΓΑΡΑΚΙ 2</w:t>
            </w:r>
            <w:r>
              <w:rPr>
                <w:rFonts w:cs="Calibri" w:ascii="Cambria" w:hAnsi="Cambria" w:asciiTheme="majorHAnsi" w:cstheme="minorHAnsi" w:hAnsiTheme="majorHAnsi"/>
                <w:b/>
                <w:sz w:val="22"/>
                <w:szCs w:val="22"/>
                <w:vertAlign w:val="superscript"/>
                <w:lang w:val="en-US"/>
              </w:rPr>
              <w:t>x</w:t>
            </w:r>
            <w:r>
              <w:rPr>
                <w:rFonts w:cs="Calibri" w:ascii="Cambria" w:hAnsi="Cambria" w:asciiTheme="majorHAnsi" w:cstheme="minorHAnsi" w:hAnsiTheme="majorHAnsi"/>
                <w:b/>
                <w:sz w:val="22"/>
                <w:szCs w:val="22"/>
                <w:vertAlign w:val="superscript"/>
              </w:rPr>
              <w:t>2 , μεσαίο μέγεθος</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75</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39,00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24</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ΛΕΙΑΝΤΙΚΟ ΣΦΟΥΓΓΑΡΑΚΙ 4</w:t>
            </w:r>
            <w:r>
              <w:rPr>
                <w:rFonts w:cs="Calibri" w:ascii="Cambria" w:hAnsi="Cambria" w:asciiTheme="majorHAnsi" w:cstheme="minorHAnsi" w:hAnsiTheme="majorHAnsi"/>
                <w:b/>
                <w:sz w:val="22"/>
                <w:szCs w:val="22"/>
                <w:vertAlign w:val="superscript"/>
                <w:lang w:val="en-US"/>
              </w:rPr>
              <w:t>x</w:t>
            </w:r>
            <w:r>
              <w:rPr>
                <w:rFonts w:cs="Calibri" w:ascii="Cambria" w:hAnsi="Cambria" w:asciiTheme="majorHAnsi" w:cstheme="minorHAnsi" w:hAnsiTheme="majorHAnsi"/>
                <w:b/>
                <w:sz w:val="22"/>
                <w:szCs w:val="22"/>
                <w:vertAlign w:val="superscript"/>
              </w:rPr>
              <w:t>4 , χοντρό μέγεθος</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lang w:val="en-US"/>
              </w:rPr>
            </w:pPr>
            <w:r>
              <w:rPr>
                <w:rFonts w:cs="Calibri" w:ascii="Calibri" w:hAnsi="Calibri" w:asciiTheme="minorHAnsi" w:cstheme="minorHAnsi" w:hAnsiTheme="minorHAnsi"/>
                <w:b/>
                <w:sz w:val="20"/>
                <w:szCs w:val="20"/>
                <w:lang w:val="en-US"/>
              </w:rPr>
              <w:t>90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ascii="Calibri" w:hAnsi="Calibri" w:asciiTheme="minorHAnsi" w:cstheme="minorHAnsi" w:hAnsiTheme="minorHAnsi"/>
                <w:b/>
                <w:sz w:val="20"/>
                <w:szCs w:val="20"/>
              </w:rPr>
              <w:t>54,00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25</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ΛΕΙΑΝΤΙΚΟ ΣΦΟΥΓΓΑΡΑΚΙ 4</w:t>
            </w:r>
            <w:r>
              <w:rPr>
                <w:rFonts w:cs="Calibri" w:ascii="Cambria" w:hAnsi="Cambria" w:asciiTheme="majorHAnsi" w:cstheme="minorHAnsi" w:hAnsiTheme="majorHAnsi"/>
                <w:b/>
                <w:sz w:val="22"/>
                <w:szCs w:val="22"/>
                <w:vertAlign w:val="superscript"/>
                <w:lang w:val="en-US"/>
              </w:rPr>
              <w:t>x</w:t>
            </w:r>
            <w:r>
              <w:rPr>
                <w:rFonts w:cs="Calibri" w:ascii="Cambria" w:hAnsi="Cambria" w:asciiTheme="majorHAnsi" w:cstheme="minorHAnsi" w:hAnsiTheme="majorHAnsi"/>
                <w:b/>
                <w:sz w:val="22"/>
                <w:szCs w:val="22"/>
                <w:vertAlign w:val="superscript"/>
              </w:rPr>
              <w:t>4 , μεσαίο μέγεθος</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lang w:val="en-US"/>
              </w:rPr>
            </w:pPr>
            <w:r>
              <w:rPr>
                <w:rFonts w:cs="Calibri" w:ascii="Calibri" w:hAnsi="Calibri" w:asciiTheme="minorHAnsi" w:cstheme="minorHAnsi" w:hAnsiTheme="minorHAnsi"/>
                <w:b/>
                <w:sz w:val="20"/>
                <w:szCs w:val="20"/>
                <w:lang w:val="en-US"/>
              </w:rPr>
              <w:t>90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ascii="Calibri" w:hAnsi="Calibri" w:asciiTheme="minorHAnsi" w:cstheme="minorHAnsi" w:hAnsiTheme="minorHAnsi"/>
                <w:b/>
                <w:sz w:val="20"/>
                <w:szCs w:val="20"/>
              </w:rPr>
              <w:t>54,00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26</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ΠΑΤΟΧΑΡΤΟ </w:t>
            </w:r>
            <w:r>
              <w:rPr>
                <w:rFonts w:cs="Calibri" w:ascii="Cambria" w:hAnsi="Cambria" w:asciiTheme="majorHAnsi" w:cstheme="minorHAnsi" w:hAnsiTheme="majorHAnsi"/>
                <w:b/>
                <w:sz w:val="22"/>
                <w:szCs w:val="22"/>
                <w:vertAlign w:val="superscript"/>
                <w:lang w:val="en-US"/>
              </w:rPr>
              <w:t>no80</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112,00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27</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ΠΑΤΟΧΑΡΤΟ </w:t>
            </w:r>
            <w:r>
              <w:rPr>
                <w:rFonts w:cs="Calibri" w:ascii="Cambria" w:hAnsi="Cambria" w:asciiTheme="majorHAnsi" w:cstheme="minorHAnsi" w:hAnsiTheme="majorHAnsi"/>
                <w:b/>
                <w:sz w:val="22"/>
                <w:szCs w:val="22"/>
                <w:vertAlign w:val="superscript"/>
                <w:lang w:val="en-US"/>
              </w:rPr>
              <w:t>no120</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112,00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28</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ΠΑΤΟΧΑΡΤΟ </w:t>
            </w:r>
            <w:r>
              <w:rPr>
                <w:rFonts w:cs="Calibri" w:ascii="Cambria" w:hAnsi="Cambria" w:asciiTheme="majorHAnsi" w:cstheme="minorHAnsi" w:hAnsiTheme="majorHAnsi"/>
                <w:b/>
                <w:sz w:val="22"/>
                <w:szCs w:val="22"/>
                <w:vertAlign w:val="superscript"/>
                <w:lang w:val="en-US"/>
              </w:rPr>
              <w:t>no150</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104,00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29</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ΠΑΤΟΧΑΡΤΟ </w:t>
            </w:r>
            <w:r>
              <w:rPr>
                <w:rFonts w:cs="Calibri" w:ascii="Cambria" w:hAnsi="Cambria" w:asciiTheme="majorHAnsi" w:cstheme="minorHAnsi" w:hAnsiTheme="majorHAnsi"/>
                <w:b/>
                <w:sz w:val="22"/>
                <w:szCs w:val="22"/>
                <w:vertAlign w:val="superscript"/>
                <w:lang w:val="en-US"/>
              </w:rPr>
              <w:t>no180</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104,00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30</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ΠΑΤΟΧΑΡΤΟ </w:t>
            </w:r>
            <w:r>
              <w:rPr>
                <w:rFonts w:cs="Calibri" w:ascii="Cambria" w:hAnsi="Cambria" w:asciiTheme="majorHAnsi" w:cstheme="minorHAnsi" w:hAnsiTheme="majorHAnsi"/>
                <w:b/>
                <w:sz w:val="22"/>
                <w:szCs w:val="22"/>
                <w:vertAlign w:val="superscript"/>
                <w:lang w:val="en-US"/>
              </w:rPr>
              <w:t>no220</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104,00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31</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ΣΥΡΜΑΤΟΒΟΥΡΤΣΑ ΧΕΙΡΟΣ ΚΥΡΤΗ ΜΑΚΡΙΑ</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60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216,00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32</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ΣΥΡΜΑΤΟΒΟΥΡΤΣΑ ΧΕΙΡΟΣ ΑΝΟΞΕΙΔΩΤΗ</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38</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136,80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33</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ΧΑΡΤΙ ΠΡΟΣΤΑΣΙΑΣ ΟΝΤΟΥΛΕ 1m x 45 m</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30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690,00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34</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ΑΝΤΙΣΚΩΡΙΑΚΟ ΑΣΤΑΡΙ ΜΕΤΑΛΛΙΚΩΝ ΕΠΙΦΑΝΕΙΩΝ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44110000-4</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25</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475,00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35</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ΒΕΡΝΙΚΙ ΞΥΛΟΥ ΣΑΤΙΝΕ ΑΧΡΩΜΟ</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820000-4</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rPr>
              <w:t>5</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color w:val="000000"/>
                <w:sz w:val="20"/>
                <w:szCs w:val="20"/>
              </w:rPr>
            </w:pPr>
            <w:r>
              <w:rPr>
                <w:lang w:val="el-GR"/>
              </w:rPr>
            </w:r>
          </w:p>
        </w:tc>
        <w:tc>
          <w:tcPr>
            <w:tcW w:w="85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color w:val="000000"/>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color w:val="000000"/>
                <w:sz w:val="20"/>
                <w:szCs w:val="20"/>
              </w:rPr>
              <w:t>165,00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36</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ΣΥΝΤΗΡΗΤΙΚΟ ΞΥΛΟΥ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820000-4</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rPr>
              <w:t>6</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bCs/>
                <w:color w:val="000000"/>
                <w:sz w:val="20"/>
                <w:szCs w:val="20"/>
              </w:rPr>
            </w:pPr>
            <w:r>
              <w:rPr>
                <w:lang w:val="el-GR"/>
              </w:rPr>
            </w:r>
          </w:p>
        </w:tc>
        <w:tc>
          <w:tcPr>
            <w:tcW w:w="85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bCs/>
                <w:color w:val="000000"/>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color w:val="000000"/>
                <w:sz w:val="20"/>
                <w:szCs w:val="20"/>
              </w:rPr>
              <w:t>180,00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37</w:t>
            </w:r>
          </w:p>
        </w:tc>
        <w:tc>
          <w:tcPr>
            <w:tcW w:w="195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ΥΓΡΟ ΑΠΟΜΑΚΡΥΝΣΗΣ ΕΠΙΤΟΙΧΙΩΝ ΠΑΡΑΣΤΑΣΕΩΝ</w:t>
            </w:r>
          </w:p>
        </w:tc>
        <w:tc>
          <w:tcPr>
            <w:tcW w:w="113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44110000-4</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rPr>
              <w:t>6</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bCs/>
                <w:color w:val="000000"/>
                <w:sz w:val="20"/>
                <w:szCs w:val="20"/>
              </w:rPr>
            </w:pPr>
            <w:r>
              <w:rPr>
                <w:lang w:val="el-GR"/>
              </w:rPr>
            </w:r>
          </w:p>
        </w:tc>
        <w:tc>
          <w:tcPr>
            <w:tcW w:w="850"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bCs/>
                <w:color w:val="000000"/>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color w:val="000000"/>
                <w:sz w:val="20"/>
                <w:szCs w:val="20"/>
              </w:rPr>
              <w:t>228,00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38</w:t>
            </w:r>
          </w:p>
        </w:tc>
        <w:tc>
          <w:tcPr>
            <w:tcW w:w="195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ΣΧΟΙΝΙ 8 </w:t>
            </w:r>
            <w:r>
              <w:rPr>
                <w:rFonts w:cs="Calibri" w:ascii="Cambria" w:hAnsi="Cambria" w:asciiTheme="majorHAnsi" w:cstheme="minorHAnsi" w:hAnsiTheme="majorHAnsi"/>
                <w:b/>
                <w:sz w:val="22"/>
                <w:szCs w:val="22"/>
                <w:vertAlign w:val="superscript"/>
                <w:lang w:val="en-US"/>
              </w:rPr>
              <w:t>mm</w:t>
            </w:r>
          </w:p>
        </w:tc>
        <w:tc>
          <w:tcPr>
            <w:tcW w:w="113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lang w:val="en-US"/>
              </w:rPr>
              <w:t>39540000-9</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Μέτρο</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rPr>
              <w:t>300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bCs/>
                <w:color w:val="000000"/>
                <w:sz w:val="20"/>
                <w:szCs w:val="20"/>
              </w:rPr>
            </w:pPr>
            <w:r>
              <w:rPr>
                <w:lang w:val="el-GR"/>
              </w:rPr>
            </w:r>
          </w:p>
        </w:tc>
        <w:tc>
          <w:tcPr>
            <w:tcW w:w="850"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bCs/>
                <w:color w:val="000000"/>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color w:val="000000"/>
                <w:sz w:val="20"/>
                <w:szCs w:val="20"/>
              </w:rPr>
              <w:t>75,00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39</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ΛΕΥΚΟ ΑΚΡΥΛΙΚΟ ΧΡΩΜΑ ΔΙΑΓΡΑΜΜΙΣΗΣ ΟΔΩΝ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44811000-8</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right="-108" w:hanging="0"/>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55</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ascii="Calibri" w:hAnsi="Calibri" w:asciiTheme="minorHAnsi" w:cstheme="minorHAnsi" w:hAnsiTheme="minorHAnsi"/>
                <w:b/>
                <w:sz w:val="20"/>
                <w:szCs w:val="20"/>
              </w:rPr>
              <w:t>4510,00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40</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ΚΙΤΡΙΝΟ ΑΚΡΥΛΙΚΟ ΧΡΩΜΑ ΔΙΑΓΡΑΜΜΙΣΗΣ ΟΔΩΝ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44811000-8</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ascii="Calibri" w:hAnsi="Calibri" w:asciiTheme="minorHAnsi" w:cstheme="minorHAnsi" w:hAnsiTheme="minorHAnsi"/>
                <w:b/>
                <w:sz w:val="20"/>
                <w:szCs w:val="20"/>
              </w:rPr>
              <w:t>960,00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41</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ΓΥΑΛΙΝΑ ΑΝΑΚΛΑΣΤΙΚΑ ΣΦΑΙΡΙΔΙΑ ΔΙΑΓΡΑΜΜΙΣΗΣ ΟΔΩΝ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34922110-0</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ascii="Calibri" w:hAnsi="Calibri" w:asciiTheme="minorHAnsi" w:cstheme="minorHAnsi" w:hAnsiTheme="minorHAnsi"/>
                <w:b/>
                <w:sz w:val="20"/>
                <w:szCs w:val="20"/>
              </w:rPr>
              <w:t>400,00</w:t>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42</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ΔΙΑΛΥΤΙΚΟ ΝΙΤΡΟΥ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44832000-1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16</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lang w:val="el-GR"/>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el-GR"/>
              </w:rPr>
            </w:pPr>
            <w:r>
              <w:rPr>
                <w:rFonts w:cs="Calibri" w:ascii="Calibri" w:hAnsi="Calibri" w:asciiTheme="minorHAnsi" w:cstheme="minorHAnsi" w:hAnsiTheme="minorHAnsi"/>
                <w:b/>
                <w:sz w:val="20"/>
                <w:szCs w:val="20"/>
                <w:lang w:val="el-GR"/>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ascii="Calibri" w:hAnsi="Calibri" w:asciiTheme="minorHAnsi" w:cstheme="minorHAnsi" w:hAnsiTheme="minorHAnsi"/>
                <w:b/>
                <w:sz w:val="20"/>
                <w:szCs w:val="20"/>
              </w:rPr>
              <w:t>580,80</w:t>
            </w:r>
          </w:p>
        </w:tc>
      </w:tr>
      <w:tr>
        <w:trPr>
          <w:trHeight w:val="600" w:hRule="atLeast"/>
        </w:trPr>
        <w:tc>
          <w:tcPr>
            <w:tcW w:w="3652"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b/>
                <w:b/>
                <w:sz w:val="22"/>
                <w:szCs w:val="22"/>
                <w:vertAlign w:val="superscript"/>
              </w:rPr>
            </w:pPr>
            <w:r>
              <w:rPr>
                <w:rFonts w:cs="Calibri" w:cstheme="minorHAnsi" w:ascii="Cambria" w:hAnsi="Cambria"/>
                <w:b/>
                <w:sz w:val="22"/>
                <w:szCs w:val="22"/>
                <w:vertAlign w:val="superscript"/>
              </w:rPr>
            </w:r>
          </w:p>
        </w:tc>
        <w:tc>
          <w:tcPr>
            <w:tcW w:w="5528"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18"/>
                <w:szCs w:val="18"/>
              </w:rPr>
            </w:pPr>
            <w:r>
              <w:rPr>
                <w:rFonts w:cs="Calibri" w:ascii="Calibri" w:hAnsi="Calibri" w:asciiTheme="minorHAnsi" w:cstheme="minorHAnsi" w:hAnsiTheme="minorHAnsi"/>
                <w:b/>
                <w:sz w:val="18"/>
                <w:szCs w:val="18"/>
              </w:rPr>
              <w:t>ΣΥΝΟΛΟ ΚΑΘΑΡΗΣ ΑΞΙΑΣ άνευ ΦΠΑ</w:t>
            </w:r>
          </w:p>
        </w:tc>
        <w:tc>
          <w:tcPr>
            <w:tcW w:w="1133" w:type="dxa"/>
            <w:tcBorders>
              <w:top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lang w:val="en-US"/>
              </w:rPr>
              <w:t>22.578,00</w:t>
            </w:r>
          </w:p>
        </w:tc>
      </w:tr>
      <w:tr>
        <w:trPr>
          <w:trHeight w:val="600" w:hRule="atLeast"/>
        </w:trPr>
        <w:tc>
          <w:tcPr>
            <w:tcW w:w="3652"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b/>
                <w:b/>
                <w:sz w:val="22"/>
                <w:szCs w:val="22"/>
                <w:vertAlign w:val="superscript"/>
              </w:rPr>
            </w:pPr>
            <w:r>
              <w:rPr>
                <w:rFonts w:cs="Calibri" w:cstheme="minorHAnsi" w:ascii="Cambria" w:hAnsi="Cambria"/>
                <w:b/>
                <w:sz w:val="22"/>
                <w:szCs w:val="22"/>
                <w:vertAlign w:val="superscript"/>
              </w:rPr>
            </w:r>
          </w:p>
        </w:tc>
        <w:tc>
          <w:tcPr>
            <w:tcW w:w="5528"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18"/>
                <w:szCs w:val="18"/>
              </w:rPr>
            </w:pPr>
            <w:r>
              <w:rPr>
                <w:rFonts w:cs="Calibri" w:ascii="Calibri" w:hAnsi="Calibri" w:asciiTheme="minorHAnsi" w:cstheme="minorHAnsi" w:hAnsiTheme="minorHAnsi"/>
                <w:b/>
                <w:sz w:val="18"/>
                <w:szCs w:val="18"/>
              </w:rPr>
              <w:t>ΦΠΑ 24%</w:t>
            </w:r>
          </w:p>
        </w:tc>
        <w:tc>
          <w:tcPr>
            <w:tcW w:w="1133" w:type="dxa"/>
            <w:tcBorders>
              <w:top w:val="single" w:sz="4" w:space="0" w:color="000000"/>
              <w:bottom w:val="single" w:sz="4" w:space="0" w:color="000000"/>
              <w:right w:val="single" w:sz="4" w:space="0" w:color="000000"/>
            </w:tcBorders>
            <w:shd w:color="auto" w:fill="auto" w:val="clear"/>
            <w:vAlign w:val="bottom"/>
          </w:tcPr>
          <w:p>
            <w:pPr>
              <w:pStyle w:val="Style21"/>
              <w:jc w:val="right"/>
              <w:rPr>
                <w:rFonts w:ascii="Calibri" w:hAnsi="Calibri" w:cs="Calibri" w:asciiTheme="minorHAnsi" w:cstheme="minorHAnsi" w:hAnsiTheme="minorHAnsi"/>
                <w:b/>
                <w:b/>
                <w:sz w:val="20"/>
                <w:szCs w:val="20"/>
                <w:lang w:val="en-US" w:eastAsia="zh-CN"/>
              </w:rPr>
            </w:pPr>
            <w:r>
              <w:rPr>
                <w:rFonts w:cs="Calibri" w:cstheme="minorHAnsi" w:ascii="Calibri" w:hAnsi="Calibri"/>
                <w:b/>
                <w:sz w:val="20"/>
                <w:szCs w:val="20"/>
                <w:lang w:val="en-US" w:eastAsia="zh-CN"/>
              </w:rPr>
              <w:t>5418,72</w:t>
            </w:r>
          </w:p>
        </w:tc>
      </w:tr>
      <w:tr>
        <w:trPr>
          <w:trHeight w:val="600" w:hRule="atLeast"/>
        </w:trPr>
        <w:tc>
          <w:tcPr>
            <w:tcW w:w="3652"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b/>
                <w:b/>
                <w:bCs/>
                <w:sz w:val="22"/>
                <w:szCs w:val="22"/>
                <w:vertAlign w:val="superscript"/>
              </w:rPr>
            </w:pPr>
            <w:r>
              <w:rPr>
                <w:rFonts w:cs="Calibri" w:cstheme="minorHAnsi" w:ascii="Cambria" w:hAnsi="Cambria"/>
                <w:b/>
                <w:bCs/>
                <w:sz w:val="22"/>
                <w:szCs w:val="22"/>
                <w:vertAlign w:val="superscript"/>
              </w:rPr>
            </w:r>
            <w:bookmarkStart w:id="31" w:name="_Hlk151036387"/>
            <w:bookmarkStart w:id="32" w:name="_Hlk151036387"/>
          </w:p>
        </w:tc>
        <w:tc>
          <w:tcPr>
            <w:tcW w:w="5528"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18"/>
                <w:szCs w:val="18"/>
              </w:rPr>
            </w:pPr>
            <w:r>
              <w:rPr>
                <w:rFonts w:cs="Calibri" w:ascii="Calibri" w:hAnsi="Calibri" w:asciiTheme="minorHAnsi" w:cstheme="minorHAnsi" w:hAnsiTheme="minorHAnsi"/>
                <w:b/>
                <w:bCs/>
                <w:sz w:val="18"/>
                <w:szCs w:val="18"/>
              </w:rPr>
              <w:t>ΣΥΝΟΛΟ ΔΑΠΑΝΗΣ με ΦΠΑ</w:t>
            </w:r>
          </w:p>
        </w:tc>
        <w:tc>
          <w:tcPr>
            <w:tcW w:w="1133" w:type="dxa"/>
            <w:tcBorders>
              <w:top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Calibri" w:hAnsi="Calibri" w:cs="Calibri" w:asciiTheme="minorHAnsi" w:cstheme="minorHAnsi" w:hAnsiTheme="minorHAnsi"/>
                <w:b/>
                <w:b/>
                <w:sz w:val="20"/>
                <w:szCs w:val="20"/>
                <w:vertAlign w:val="superscript"/>
              </w:rPr>
            </w:pPr>
            <w:bookmarkStart w:id="33" w:name="_Hlk151329402"/>
            <w:bookmarkStart w:id="34" w:name="_Hlk151036387"/>
            <w:r>
              <w:rPr>
                <w:rFonts w:cs="Calibri" w:ascii="Calibri" w:hAnsi="Calibri" w:asciiTheme="minorHAnsi" w:cstheme="minorHAnsi" w:hAnsiTheme="minorHAnsi"/>
                <w:b/>
                <w:sz w:val="20"/>
                <w:szCs w:val="20"/>
                <w:lang w:val="en-US"/>
              </w:rPr>
              <w:t>27.996,72</w:t>
            </w:r>
            <w:bookmarkEnd w:id="33"/>
            <w:bookmarkEnd w:id="34"/>
          </w:p>
        </w:tc>
      </w:tr>
    </w:tbl>
    <w:p>
      <w:pPr>
        <w:pStyle w:val="Normal"/>
        <w:rPr/>
      </w:pPr>
      <w:r>
        <w:rPr/>
      </w:r>
    </w:p>
    <w:p>
      <w:pPr>
        <w:pStyle w:val="Normal"/>
        <w:jc w:val="both"/>
        <w:rPr>
          <w:sz w:val="22"/>
          <w:szCs w:val="22"/>
        </w:rPr>
      </w:pPr>
      <w:r>
        <w:rPr>
          <w:rFonts w:cs="Calibri" w:ascii="Calibri" w:hAnsi="Calibri"/>
          <w:bCs/>
          <w:sz w:val="22"/>
          <w:szCs w:val="22"/>
        </w:rPr>
        <w:t>Οι ανωτέρω τιμές προέκυψαν μετά από έρευνα αγοράς.</w:t>
      </w:r>
    </w:p>
    <w:p>
      <w:pPr>
        <w:pStyle w:val="Normal"/>
        <w:jc w:val="both"/>
        <w:rPr>
          <w:rFonts w:ascii="Calibri" w:hAnsi="Calibri" w:cs="Calibri"/>
          <w:b/>
          <w:b/>
          <w:bCs/>
          <w:sz w:val="22"/>
          <w:szCs w:val="22"/>
        </w:rPr>
      </w:pPr>
      <w:r>
        <w:rPr>
          <w:rFonts w:cs="Calibri" w:ascii="Calibri" w:hAnsi="Calibri"/>
          <w:b/>
          <w:bCs/>
          <w:sz w:val="22"/>
          <w:szCs w:val="22"/>
        </w:rPr>
      </w:r>
    </w:p>
    <w:p>
      <w:pPr>
        <w:pStyle w:val="Normal"/>
        <w:jc w:val="center"/>
        <w:rPr>
          <w:rFonts w:ascii="Calibri" w:hAnsi="Calibri" w:cs="Calibri"/>
          <w:b/>
          <w:b/>
          <w:bCs/>
          <w:sz w:val="22"/>
          <w:szCs w:val="22"/>
        </w:rPr>
      </w:pPr>
      <w:r>
        <w:rPr>
          <w:rFonts w:cs="Calibri" w:ascii="Calibri" w:hAnsi="Calibri"/>
          <w:b/>
          <w:bCs/>
          <w:sz w:val="22"/>
          <w:szCs w:val="22"/>
        </w:rPr>
      </w:r>
    </w:p>
    <w:p>
      <w:pPr>
        <w:pStyle w:val="Normal"/>
        <w:jc w:val="center"/>
        <w:rPr>
          <w:rFonts w:ascii="Calibri" w:hAnsi="Calibri" w:cs="Calibri"/>
          <w:b/>
          <w:b/>
          <w:bCs/>
          <w:sz w:val="22"/>
          <w:szCs w:val="22"/>
        </w:rPr>
      </w:pPr>
      <w:r>
        <w:rPr>
          <w:rFonts w:cs="Calibri" w:ascii="Calibri" w:hAnsi="Calibri"/>
          <w:b/>
          <w:bCs/>
          <w:sz w:val="22"/>
          <w:szCs w:val="22"/>
        </w:rPr>
      </w:r>
    </w:p>
    <w:p>
      <w:pPr>
        <w:pStyle w:val="Normal"/>
        <w:jc w:val="center"/>
        <w:rPr>
          <w:rFonts w:ascii="Calibri" w:hAnsi="Calibri" w:cs="Calibri"/>
          <w:b/>
          <w:b/>
          <w:bCs/>
          <w:sz w:val="22"/>
          <w:szCs w:val="22"/>
        </w:rPr>
      </w:pPr>
      <w:r>
        <w:rPr>
          <w:rFonts w:cs="Calibri" w:ascii="Calibri" w:hAnsi="Calibri"/>
          <w:b/>
          <w:bCs/>
          <w:sz w:val="22"/>
          <w:szCs w:val="22"/>
        </w:rPr>
      </w:r>
    </w:p>
    <w:tbl>
      <w:tblPr>
        <w:tblW w:w="10474" w:type="dxa"/>
        <w:jc w:val="left"/>
        <w:tblInd w:w="-18" w:type="dxa"/>
        <w:tblLayout w:type="fixed"/>
        <w:tblCellMar>
          <w:top w:w="0" w:type="dxa"/>
          <w:left w:w="108" w:type="dxa"/>
          <w:bottom w:w="0" w:type="dxa"/>
          <w:right w:w="108" w:type="dxa"/>
        </w:tblCellMar>
        <w:tblLook w:val="04a0"/>
      </w:tblPr>
      <w:tblGrid>
        <w:gridCol w:w="3173"/>
        <w:gridCol w:w="3790"/>
        <w:gridCol w:w="3511"/>
      </w:tblGrid>
      <w:tr>
        <w:trPr/>
        <w:tc>
          <w:tcPr>
            <w:tcW w:w="3173" w:type="dxa"/>
            <w:tcBorders/>
          </w:tcPr>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ΣΥΝΤΑΧΘΗΚΕ</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Κέρκυρα, …../…/2023</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Normal"/>
              <w:widowControl w:val="false"/>
              <w:jc w:val="center"/>
              <w:rPr>
                <w:rFonts w:ascii="Cambria" w:hAnsi="Cambria" w:asciiTheme="majorHAnsi" w:hAnsiTheme="majorHAnsi"/>
                <w:b/>
                <w:b/>
                <w:sz w:val="20"/>
                <w:szCs w:val="20"/>
              </w:rPr>
            </w:pPr>
            <w:r>
              <w:rPr>
                <w:rFonts w:cs="Calibri" w:ascii="Cambria" w:hAnsi="Cambria" w:asciiTheme="majorHAnsi" w:hAnsiTheme="majorHAnsi"/>
                <w:b/>
                <w:bCs/>
                <w:sz w:val="20"/>
                <w:szCs w:val="20"/>
              </w:rPr>
              <w:t>Η Συντάξασα</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3"/>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Αικατερίνη – Μαρία Αυθίνου</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Μηχανολόγος Μηχανικός ΤΕ</w:t>
            </w:r>
          </w:p>
        </w:tc>
        <w:tc>
          <w:tcPr>
            <w:tcW w:w="3790" w:type="dxa"/>
            <w:tcBorders/>
          </w:tcPr>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ΕΛΕΓΧΘΗΚΕ</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Κέρκυρα, ..../... /2023</w:t>
            </w:r>
          </w:p>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 xml:space="preserve">Η Αναπληρώτρια Προϊσταμένη </w:t>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Τμήματος</w:t>
            </w:r>
            <w:r>
              <w:rPr>
                <w:rFonts w:cs="Calibri" w:ascii="Cambria" w:hAnsi="Cambria" w:asciiTheme="majorHAnsi" w:hAnsiTheme="majorHAnsi"/>
                <w:b/>
                <w:bCs/>
                <w:color w:val="000000"/>
                <w:sz w:val="20"/>
                <w:szCs w:val="20"/>
              </w:rPr>
              <w:t xml:space="preserve"> Συνεργείου</w:t>
            </w:r>
            <w:r>
              <w:rPr>
                <w:rFonts w:cs="Calibri" w:ascii="Cambria" w:hAnsi="Cambria" w:asciiTheme="majorHAnsi" w:hAnsiTheme="majorHAnsi"/>
                <w:b/>
                <w:bCs/>
                <w:sz w:val="20"/>
                <w:szCs w:val="20"/>
              </w:rPr>
              <w:t xml:space="preserve"> Καθημερινότητας</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4"/>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Εμμανουέλα Παπαδοπούλου</w:t>
            </w:r>
          </w:p>
          <w:p>
            <w:pPr>
              <w:pStyle w:val="Normal"/>
              <w:widowControl w:val="false"/>
              <w:jc w:val="center"/>
              <w:rPr>
                <w:rFonts w:ascii="Cambria" w:hAnsi="Cambria" w:cs="Calibri" w:asciiTheme="majorHAnsi" w:hAnsiTheme="majorHAnsi"/>
                <w:sz w:val="20"/>
                <w:szCs w:val="20"/>
              </w:rPr>
            </w:pPr>
            <w:r>
              <w:rPr>
                <w:rFonts w:cs="Calibri" w:ascii="Cambria" w:hAnsi="Cambria" w:asciiTheme="majorHAnsi" w:hAnsiTheme="majorHAnsi"/>
                <w:sz w:val="20"/>
                <w:szCs w:val="20"/>
              </w:rPr>
              <w:t>Αρχιτέκτων Μηχανικός ΠΕ</w:t>
            </w:r>
          </w:p>
        </w:tc>
        <w:tc>
          <w:tcPr>
            <w:tcW w:w="3511" w:type="dxa"/>
            <w:tcBorders/>
          </w:tcPr>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ΘΕΩΡΗΘΗΚΕ</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Κέρκυρα, ……/... /2023</w:t>
            </w:r>
          </w:p>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Ο Αναπληρωτής Προϊστάμενος</w:t>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 xml:space="preserve"> </w:t>
            </w:r>
            <w:r>
              <w:rPr>
                <w:rFonts w:cs="Calibri" w:ascii="Cambria" w:hAnsi="Cambria" w:asciiTheme="majorHAnsi" w:hAnsiTheme="majorHAnsi"/>
                <w:b/>
                <w:bCs/>
                <w:sz w:val="20"/>
                <w:szCs w:val="20"/>
              </w:rPr>
              <w:t>Δ/νσης Επιχειρησιακού Έργου</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4"/>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Σπύρος Κορωνάκης</w:t>
            </w:r>
          </w:p>
          <w:p>
            <w:pPr>
              <w:pStyle w:val="Normal"/>
              <w:widowControl w:val="false"/>
              <w:jc w:val="center"/>
              <w:rPr>
                <w:rFonts w:ascii="Cambria" w:hAnsi="Cambria" w:cs="Calibri" w:asciiTheme="majorHAnsi" w:hAnsiTheme="majorHAnsi"/>
                <w:sz w:val="20"/>
                <w:szCs w:val="20"/>
              </w:rPr>
            </w:pPr>
            <w:r>
              <w:rPr>
                <w:rFonts w:cs="Calibri" w:ascii="Cambria" w:hAnsi="Cambria" w:asciiTheme="majorHAnsi" w:hAnsiTheme="majorHAnsi"/>
                <w:sz w:val="20"/>
                <w:szCs w:val="20"/>
              </w:rPr>
              <w:t>Πολιτικός Μηχανικός ΠΕ</w:t>
            </w:r>
          </w:p>
        </w:tc>
      </w:tr>
    </w:tbl>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tbl>
      <w:tblPr>
        <w:tblW w:w="10456" w:type="dxa"/>
        <w:jc w:val="left"/>
        <w:tblInd w:w="0" w:type="dxa"/>
        <w:tblLayout w:type="fixed"/>
        <w:tblCellMar>
          <w:top w:w="0" w:type="dxa"/>
          <w:left w:w="108" w:type="dxa"/>
          <w:bottom w:w="0" w:type="dxa"/>
          <w:right w:w="108" w:type="dxa"/>
        </w:tblCellMar>
        <w:tblLook w:val="04a0"/>
      </w:tblPr>
      <w:tblGrid>
        <w:gridCol w:w="3789"/>
        <w:gridCol w:w="2408"/>
        <w:gridCol w:w="4259"/>
      </w:tblGrid>
      <w:tr>
        <w:trPr/>
        <w:tc>
          <w:tcPr>
            <w:tcW w:w="3789" w:type="dxa"/>
            <w:tcBorders/>
          </w:tcPr>
          <w:p>
            <w:pPr>
              <w:pStyle w:val="Normal"/>
              <w:widowControl w:val="false"/>
              <w:jc w:val="center"/>
              <w:rPr>
                <w:rFonts w:ascii="Calibri" w:hAnsi="Calibri"/>
                <w:sz w:val="20"/>
                <w:szCs w:val="20"/>
              </w:rPr>
            </w:pPr>
            <w:r>
              <w:rPr/>
              <w:drawing>
                <wp:inline distT="0" distB="0" distL="0" distR="0">
                  <wp:extent cx="447675" cy="438150"/>
                  <wp:effectExtent l="0" t="0" r="0" b="0"/>
                  <wp:docPr id="7" name="Εικόνα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4" descr=""/>
                          <pic:cNvPicPr>
                            <a:picLocks noChangeAspect="1" noChangeArrowheads="1"/>
                          </pic:cNvPicPr>
                        </pic:nvPicPr>
                        <pic:blipFill>
                          <a:blip r:embed="rId5"/>
                          <a:stretch>
                            <a:fillRect/>
                          </a:stretch>
                        </pic:blipFill>
                        <pic:spPr bwMode="auto">
                          <a:xfrm>
                            <a:off x="0" y="0"/>
                            <a:ext cx="447675" cy="438150"/>
                          </a:xfrm>
                          <a:prstGeom prst="rect">
                            <a:avLst/>
                          </a:prstGeom>
                        </pic:spPr>
                      </pic:pic>
                    </a:graphicData>
                  </a:graphic>
                </wp:inline>
              </w:drawing>
            </w:r>
          </w:p>
          <w:p>
            <w:pPr>
              <w:pStyle w:val="Normal"/>
              <w:widowControl w:val="false"/>
              <w:jc w:val="center"/>
              <w:rPr>
                <w:rFonts w:ascii="Calibri" w:hAnsi="Calibri" w:cs="Calibri"/>
                <w:b/>
                <w:b/>
                <w:bCs/>
                <w:sz w:val="22"/>
                <w:szCs w:val="22"/>
              </w:rPr>
            </w:pPr>
            <w:r>
              <w:rPr>
                <w:rFonts w:cs="Calibri" w:ascii="Calibri" w:hAnsi="Calibri"/>
                <w:b/>
                <w:bCs/>
                <w:sz w:val="20"/>
                <w:szCs w:val="20"/>
              </w:rPr>
              <w:t>ΔΗΜΟΣ ΚΕΝΤΡΙΚΗΣ ΚΕΡΚΥΡΑΣ</w:t>
            </w:r>
          </w:p>
          <w:p>
            <w:pPr>
              <w:pStyle w:val="Normal"/>
              <w:widowControl w:val="false"/>
              <w:jc w:val="center"/>
              <w:rPr>
                <w:rFonts w:ascii="Calibri" w:hAnsi="Calibri" w:cs="Calibri"/>
                <w:b/>
                <w:b/>
                <w:bCs/>
                <w:sz w:val="22"/>
                <w:szCs w:val="22"/>
              </w:rPr>
            </w:pPr>
            <w:r>
              <w:rPr>
                <w:rFonts w:cs="Calibri" w:ascii="Calibri" w:hAnsi="Calibri"/>
                <w:b/>
                <w:bCs/>
                <w:sz w:val="20"/>
                <w:szCs w:val="20"/>
              </w:rPr>
              <w:t>&amp; ΔΙΑΠΟΝΤΙΩΝ ΝΗΣΩΝ</w:t>
            </w:r>
          </w:p>
          <w:p>
            <w:pPr>
              <w:pStyle w:val="Normal"/>
              <w:widowControl w:val="false"/>
              <w:jc w:val="center"/>
              <w:rPr>
                <w:rFonts w:ascii="Calibri" w:hAnsi="Calibri" w:cs="Calibri"/>
                <w:b/>
                <w:b/>
                <w:bCs/>
                <w:sz w:val="22"/>
                <w:szCs w:val="22"/>
                <w:highlight w:val="yellow"/>
              </w:rPr>
            </w:pPr>
            <w:r>
              <w:rPr>
                <w:rFonts w:cs="Calibri" w:ascii="Calibri" w:hAnsi="Calibri"/>
                <w:b/>
                <w:bCs/>
                <w:sz w:val="19"/>
                <w:szCs w:val="19"/>
              </w:rPr>
              <w:t>ΔΙΕΥΘΥΝΣΗ ΕΠΙΧΕΙΡΗΣΙΑΚΟΥ ΕΡΓΟΥ</w:t>
            </w:r>
          </w:p>
          <w:p>
            <w:pPr>
              <w:pStyle w:val="Normal"/>
              <w:widowControl w:val="false"/>
              <w:jc w:val="center"/>
              <w:rPr>
                <w:rFonts w:ascii="Calibri" w:hAnsi="Calibri" w:cs="Calibri"/>
                <w:b/>
                <w:b/>
                <w:bCs/>
                <w:sz w:val="22"/>
                <w:szCs w:val="22"/>
                <w:u w:val="single"/>
              </w:rPr>
            </w:pPr>
            <w:r>
              <w:rPr>
                <w:rFonts w:cs="Calibri" w:ascii="Calibri" w:hAnsi="Calibri"/>
                <w:b/>
                <w:bCs/>
                <w:sz w:val="22"/>
                <w:szCs w:val="22"/>
                <w:u w:val="single"/>
              </w:rPr>
              <w:t>Τμήμα Συνεργείου Καθημερινότητας</w:t>
            </w:r>
          </w:p>
        </w:tc>
        <w:tc>
          <w:tcPr>
            <w:tcW w:w="2408" w:type="dxa"/>
            <w:tcBorders/>
          </w:tcPr>
          <w:p>
            <w:pPr>
              <w:pStyle w:val="111"/>
              <w:widowControl w:val="false"/>
              <w:snapToGrid w:val="false"/>
              <w:jc w:val="right"/>
              <w:rPr>
                <w:rFonts w:ascii="Calibri" w:hAnsi="Calibri"/>
                <w:szCs w:val="20"/>
              </w:rPr>
            </w:pPr>
            <w:r>
              <w:rPr>
                <w:rFonts w:cs="Calibri" w:ascii="Calibri" w:hAnsi="Calibri"/>
                <w:szCs w:val="20"/>
              </w:rPr>
              <w:t>ΤΙΤΛΟΣ</w:t>
            </w:r>
            <w:r>
              <w:rPr>
                <w:rFonts w:cs="Calibri" w:ascii="Calibri" w:hAnsi="Calibri"/>
                <w:szCs w:val="20"/>
                <w:lang w:val="en-US"/>
              </w:rPr>
              <w:t>:</w:t>
            </w:r>
          </w:p>
          <w:p>
            <w:pPr>
              <w:pStyle w:val="111"/>
              <w:widowControl w:val="false"/>
              <w:jc w:val="center"/>
              <w:rPr>
                <w:rFonts w:ascii="Calibri" w:hAnsi="Calibri" w:cs="Calibri"/>
                <w:sz w:val="22"/>
                <w:szCs w:val="22"/>
              </w:rPr>
            </w:pPr>
            <w:r>
              <w:rPr>
                <w:rFonts w:cs="Calibri" w:ascii="Calibri" w:hAnsi="Calibri"/>
                <w:sz w:val="22"/>
                <w:szCs w:val="22"/>
              </w:rPr>
            </w:r>
          </w:p>
          <w:p>
            <w:pPr>
              <w:pStyle w:val="111"/>
              <w:widowControl w:val="false"/>
              <w:jc w:val="right"/>
              <w:rPr>
                <w:rFonts w:ascii="Calibri" w:hAnsi="Calibri" w:cs="Calibri"/>
                <w:szCs w:val="20"/>
              </w:rPr>
            </w:pPr>
            <w:r>
              <w:rPr>
                <w:rFonts w:cs="Calibri" w:ascii="Calibri" w:hAnsi="Calibri"/>
                <w:szCs w:val="20"/>
              </w:rPr>
            </w:r>
          </w:p>
          <w:p>
            <w:pPr>
              <w:pStyle w:val="111"/>
              <w:widowControl w:val="false"/>
              <w:jc w:val="right"/>
              <w:rPr>
                <w:rFonts w:ascii="Calibri" w:hAnsi="Calibri" w:cs="Calibri"/>
                <w:szCs w:val="20"/>
              </w:rPr>
            </w:pPr>
            <w:r>
              <w:rPr>
                <w:rFonts w:cs="Calibri" w:ascii="Calibri" w:hAnsi="Calibri"/>
                <w:szCs w:val="20"/>
              </w:rPr>
            </w:r>
          </w:p>
          <w:p>
            <w:pPr>
              <w:pStyle w:val="111"/>
              <w:widowControl w:val="false"/>
              <w:jc w:val="right"/>
              <w:rPr>
                <w:rFonts w:ascii="Calibri" w:hAnsi="Calibri" w:cs="Calibri"/>
                <w:sz w:val="22"/>
                <w:szCs w:val="22"/>
              </w:rPr>
            </w:pPr>
            <w:r>
              <w:rPr>
                <w:rFonts w:cs="Calibri" w:ascii="Calibri" w:hAnsi="Calibri"/>
                <w:szCs w:val="20"/>
              </w:rPr>
              <w:t>ΦΟΡΕΑΣ:</w:t>
            </w:r>
          </w:p>
          <w:p>
            <w:pPr>
              <w:pStyle w:val="Normal"/>
              <w:widowControl w:val="false"/>
              <w:jc w:val="right"/>
              <w:rPr>
                <w:rFonts w:ascii="Calibri" w:hAnsi="Calibri" w:cs="Calibri"/>
                <w:b/>
                <w:b/>
                <w:bCs/>
                <w:sz w:val="22"/>
                <w:szCs w:val="22"/>
              </w:rPr>
            </w:pPr>
            <w:r>
              <w:rPr>
                <w:rFonts w:cs="Calibri" w:ascii="Calibri" w:hAnsi="Calibri"/>
                <w:b/>
                <w:bCs/>
                <w:sz w:val="22"/>
                <w:szCs w:val="22"/>
              </w:rPr>
            </w:r>
          </w:p>
          <w:p>
            <w:pPr>
              <w:pStyle w:val="Normal"/>
              <w:widowControl w:val="false"/>
              <w:jc w:val="right"/>
              <w:rPr>
                <w:rFonts w:ascii="Calibri" w:hAnsi="Calibri" w:cs="Calibri"/>
                <w:b/>
                <w:b/>
                <w:bCs/>
                <w:sz w:val="22"/>
                <w:szCs w:val="22"/>
              </w:rPr>
            </w:pPr>
            <w:r>
              <w:rPr>
                <w:rFonts w:cs="Calibri" w:ascii="Calibri" w:hAnsi="Calibri"/>
                <w:b/>
                <w:bCs/>
                <w:sz w:val="20"/>
                <w:szCs w:val="20"/>
              </w:rPr>
              <w:t>ΠΡΟΫΠΟΛΟΓΙΣΜΟΣ:</w:t>
            </w:r>
          </w:p>
          <w:p>
            <w:pPr>
              <w:pStyle w:val="Normal"/>
              <w:widowControl w:val="false"/>
              <w:jc w:val="right"/>
              <w:rPr>
                <w:rFonts w:ascii="Calibri" w:hAnsi="Calibri" w:cs="Calibri"/>
                <w:b/>
                <w:b/>
                <w:bCs/>
                <w:sz w:val="22"/>
                <w:szCs w:val="22"/>
              </w:rPr>
            </w:pPr>
            <w:r>
              <w:rPr>
                <w:rFonts w:cs="Calibri" w:ascii="Calibri" w:hAnsi="Calibri"/>
                <w:b/>
                <w:bCs/>
                <w:sz w:val="20"/>
                <w:szCs w:val="20"/>
              </w:rPr>
              <w:t>ΧΡΗΣΗ:</w:t>
            </w:r>
          </w:p>
        </w:tc>
        <w:tc>
          <w:tcPr>
            <w:tcW w:w="4259" w:type="dxa"/>
            <w:tcBorders/>
          </w:tcPr>
          <w:p>
            <w:pPr>
              <w:pStyle w:val="Normal"/>
              <w:widowControl w:val="false"/>
              <w:rPr>
                <w:rFonts w:ascii="Calibri" w:hAnsi="Calibri"/>
                <w:sz w:val="20"/>
                <w:szCs w:val="20"/>
              </w:rPr>
            </w:pPr>
            <w:r>
              <w:rPr>
                <w:rFonts w:ascii="Calibri" w:hAnsi="Calibri"/>
                <w:b/>
                <w:sz w:val="20"/>
                <w:szCs w:val="20"/>
              </w:rPr>
              <w:t>ΠΡΟΜΗΘΕΙΑ ΧΡΩΜΑΤΩΝ ΚΑΙ ΣΥΝΑΦΩΝ ΥΛΙΚΩΝ ΓΙΑ ΤΗΝ ΣΥΝΤΗΡΗΣΗ ΔΗΜΟΤΙΚΩΝ ΚΤΙΡΙΩΝ ΚΑΙ ΤΗΝ ΔΙΑΓΡΑΜΜΙΣΗ ΚΟΙΝΟΧΡΗΣΤΩΝ ΧΩΡΩΝ</w:t>
            </w:r>
          </w:p>
          <w:p>
            <w:pPr>
              <w:pStyle w:val="Normal"/>
              <w:widowControl w:val="false"/>
              <w:rPr>
                <w:rFonts w:ascii="Calibri" w:hAnsi="Calibri" w:cs="Calibri"/>
                <w:b/>
                <w:b/>
                <w:bCs/>
                <w:sz w:val="20"/>
                <w:szCs w:val="20"/>
              </w:rPr>
            </w:pPr>
            <w:r>
              <w:rPr>
                <w:rFonts w:cs="Calibri" w:ascii="Calibri" w:hAnsi="Calibri"/>
                <w:b/>
                <w:bCs/>
                <w:sz w:val="20"/>
                <w:szCs w:val="20"/>
              </w:rPr>
              <w:t>ΔΗΜΟΣ ΚΕΝΤΡΙΚΗΣ ΚΕΡΚΥΡΑΣ &amp;</w:t>
            </w:r>
          </w:p>
          <w:p>
            <w:pPr>
              <w:pStyle w:val="Normal"/>
              <w:widowControl w:val="false"/>
              <w:rPr>
                <w:rFonts w:ascii="Calibri" w:hAnsi="Calibri" w:cs="Calibri"/>
                <w:b/>
                <w:b/>
                <w:bCs/>
                <w:sz w:val="22"/>
                <w:szCs w:val="22"/>
              </w:rPr>
            </w:pPr>
            <w:r>
              <w:rPr>
                <w:rFonts w:cs="Calibri" w:ascii="Calibri" w:hAnsi="Calibri"/>
                <w:b/>
                <w:bCs/>
                <w:sz w:val="20"/>
                <w:szCs w:val="20"/>
              </w:rPr>
              <w:t xml:space="preserve"> </w:t>
            </w:r>
            <w:r>
              <w:rPr>
                <w:rFonts w:cs="Calibri" w:ascii="Calibri" w:hAnsi="Calibri"/>
                <w:b/>
                <w:bCs/>
                <w:sz w:val="20"/>
                <w:szCs w:val="20"/>
              </w:rPr>
              <w:t>ΔΙΑΠΟΝΤΙΩΝ ΝΗΣΩΝ</w:t>
            </w:r>
          </w:p>
          <w:p>
            <w:pPr>
              <w:pStyle w:val="Normal"/>
              <w:widowControl w:val="false"/>
              <w:rPr>
                <w:rFonts w:ascii="Calibri" w:hAnsi="Calibri"/>
                <w:sz w:val="20"/>
                <w:szCs w:val="20"/>
              </w:rPr>
            </w:pPr>
            <w:r>
              <w:rPr>
                <w:rFonts w:eastAsia="Calibri" w:cs="Calibri" w:ascii="Calibri" w:hAnsi="Calibri"/>
                <w:b/>
                <w:bCs/>
                <w:color w:val="000000"/>
                <w:sz w:val="20"/>
                <w:szCs w:val="20"/>
                <w:lang w:eastAsia="en-US"/>
              </w:rPr>
              <w:t xml:space="preserve">27.996,72 </w:t>
            </w:r>
            <w:r>
              <w:rPr>
                <w:rFonts w:cs="Calibri" w:ascii="Calibri" w:hAnsi="Calibri"/>
                <w:b/>
                <w:bCs/>
                <w:sz w:val="20"/>
                <w:szCs w:val="20"/>
              </w:rPr>
              <w:t>(με 24% ΦΠΑ)</w:t>
            </w:r>
          </w:p>
          <w:p>
            <w:pPr>
              <w:pStyle w:val="Normal"/>
              <w:widowControl w:val="false"/>
              <w:rPr>
                <w:rFonts w:ascii="Calibri" w:hAnsi="Calibri" w:cs="Calibri"/>
                <w:b/>
                <w:b/>
                <w:bCs/>
                <w:sz w:val="20"/>
                <w:szCs w:val="20"/>
              </w:rPr>
            </w:pPr>
            <w:r>
              <w:rPr>
                <w:rFonts w:cs="Calibri" w:ascii="Calibri" w:hAnsi="Calibri"/>
                <w:b/>
                <w:bCs/>
                <w:sz w:val="20"/>
                <w:szCs w:val="20"/>
              </w:rPr>
              <w:t>2023</w:t>
            </w:r>
          </w:p>
          <w:p>
            <w:pPr>
              <w:pStyle w:val="Normal"/>
              <w:widowControl w:val="false"/>
              <w:rPr>
                <w:rFonts w:ascii="Calibri" w:hAnsi="Calibri"/>
                <w:sz w:val="20"/>
                <w:szCs w:val="20"/>
              </w:rPr>
            </w:pPr>
            <w:r>
              <w:rPr>
                <w:rFonts w:ascii="Calibri" w:hAnsi="Calibri"/>
                <w:sz w:val="20"/>
                <w:szCs w:val="20"/>
              </w:rPr>
            </w:r>
          </w:p>
          <w:p>
            <w:pPr>
              <w:pStyle w:val="Normal"/>
              <w:widowControl w:val="false"/>
              <w:rPr>
                <w:rFonts w:ascii="Calibri" w:hAnsi="Calibri"/>
                <w:sz w:val="20"/>
                <w:szCs w:val="20"/>
              </w:rPr>
            </w:pPr>
            <w:r>
              <w:rPr>
                <w:rFonts w:ascii="Calibri" w:hAnsi="Calibri"/>
                <w:sz w:val="20"/>
                <w:szCs w:val="20"/>
              </w:rPr>
            </w:r>
          </w:p>
          <w:p>
            <w:pPr>
              <w:pStyle w:val="Normal"/>
              <w:widowControl w:val="false"/>
              <w:rPr>
                <w:rFonts w:ascii="Calibri" w:hAnsi="Calibri"/>
                <w:sz w:val="20"/>
                <w:szCs w:val="20"/>
              </w:rPr>
            </w:pPr>
            <w:r>
              <w:rPr>
                <w:rFonts w:ascii="Calibri" w:hAnsi="Calibri"/>
                <w:sz w:val="20"/>
                <w:szCs w:val="20"/>
              </w:rPr>
            </w:r>
          </w:p>
        </w:tc>
      </w:tr>
    </w:tbl>
    <w:p>
      <w:pPr>
        <w:pStyle w:val="Normal"/>
        <w:jc w:val="center"/>
        <w:rPr>
          <w:rFonts w:ascii="Calibri" w:hAnsi="Calibri" w:cs="Calibri"/>
          <w:b/>
          <w:b/>
          <w:bCs/>
          <w:sz w:val="28"/>
          <w:szCs w:val="28"/>
          <w:u w:val="single"/>
        </w:rPr>
      </w:pPr>
      <w:r>
        <w:rPr>
          <w:rFonts w:cs="Calibri" w:ascii="Calibri" w:hAnsi="Calibri"/>
          <w:b/>
          <w:bCs/>
          <w:sz w:val="28"/>
          <w:szCs w:val="28"/>
          <w:u w:val="single"/>
        </w:rPr>
        <w:t>ΥΠΟΔΕΙΓΜΑ ΟΙΚΟΝΟΜΙΚΗΣ ΠΡΟΣΦΟΡΑΣ</w:t>
      </w:r>
    </w:p>
    <w:p>
      <w:pPr>
        <w:pStyle w:val="Normal"/>
        <w:jc w:val="center"/>
        <w:rPr>
          <w:rFonts w:ascii="Calibri" w:hAnsi="Calibri" w:cs="Calibri"/>
          <w:b/>
          <w:b/>
          <w:bCs/>
          <w:sz w:val="28"/>
          <w:szCs w:val="28"/>
          <w:u w:val="single"/>
        </w:rPr>
      </w:pPr>
      <w:r>
        <w:rPr>
          <w:rFonts w:cs="Calibri" w:ascii="Calibri" w:hAnsi="Calibri"/>
          <w:b/>
          <w:bCs/>
          <w:sz w:val="28"/>
          <w:szCs w:val="28"/>
          <w:u w:val="single"/>
        </w:rPr>
      </w:r>
    </w:p>
    <w:p>
      <w:pPr>
        <w:pStyle w:val="Normal"/>
        <w:jc w:val="center"/>
        <w:rPr>
          <w:rFonts w:ascii="Calibri" w:hAnsi="Calibri" w:cs="Calibri"/>
          <w:b/>
          <w:b/>
          <w:bCs/>
          <w:sz w:val="28"/>
          <w:szCs w:val="28"/>
          <w:u w:val="single"/>
        </w:rPr>
      </w:pPr>
      <w:r>
        <w:rPr>
          <w:rFonts w:cs="Calibri" w:ascii="Calibri" w:hAnsi="Calibri"/>
          <w:b/>
          <w:bCs/>
          <w:sz w:val="28"/>
          <w:szCs w:val="28"/>
          <w:u w:val="single"/>
        </w:rPr>
      </w:r>
    </w:p>
    <w:tbl>
      <w:tblPr>
        <w:tblW w:w="10314" w:type="dxa"/>
        <w:jc w:val="left"/>
        <w:tblInd w:w="0" w:type="dxa"/>
        <w:tblLayout w:type="fixed"/>
        <w:tblCellMar>
          <w:top w:w="0" w:type="dxa"/>
          <w:left w:w="108" w:type="dxa"/>
          <w:bottom w:w="0" w:type="dxa"/>
          <w:right w:w="108" w:type="dxa"/>
        </w:tblCellMar>
        <w:tblLook w:val="0000"/>
      </w:tblPr>
      <w:tblGrid>
        <w:gridCol w:w="566"/>
        <w:gridCol w:w="1951"/>
        <w:gridCol w:w="1135"/>
        <w:gridCol w:w="708"/>
        <w:gridCol w:w="1276"/>
        <w:gridCol w:w="1276"/>
        <w:gridCol w:w="709"/>
        <w:gridCol w:w="850"/>
        <w:gridCol w:w="709"/>
        <w:gridCol w:w="1133"/>
      </w:tblGrid>
      <w:tr>
        <w:trPr>
          <w:trHeight w:val="1134" w:hRule="atLeast"/>
          <w:cantSplit w:val="true"/>
        </w:trPr>
        <w:tc>
          <w:tcPr>
            <w:tcW w:w="566" w:type="dxa"/>
            <w:vMerge w:val="restart"/>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Α/Α</w:t>
            </w:r>
          </w:p>
        </w:tc>
        <w:tc>
          <w:tcPr>
            <w:tcW w:w="1951" w:type="dxa"/>
            <w:vMerge w:val="restart"/>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ΠΕΡΙΓΡΑΦΗ ΕΙΔΟΥΣ</w:t>
            </w:r>
          </w:p>
        </w:tc>
        <w:tc>
          <w:tcPr>
            <w:tcW w:w="1135" w:type="dxa"/>
            <w:vMerge w:val="restart"/>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CPV</w:t>
            </w:r>
          </w:p>
        </w:tc>
        <w:tc>
          <w:tcPr>
            <w:tcW w:w="708" w:type="dxa"/>
            <w:vMerge w:val="restart"/>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asciiTheme="majorHAnsi" w:hAnsiTheme="majorHAnsi"/>
                <w:b/>
                <w:b/>
                <w:sz w:val="20"/>
                <w:szCs w:val="20"/>
                <w:vertAlign w:val="superscript"/>
              </w:rPr>
            </w:pPr>
            <w:r>
              <w:rPr>
                <w:rFonts w:ascii="Cambria" w:hAnsi="Cambria" w:asciiTheme="majorHAnsi" w:hAnsiTheme="majorHAnsi"/>
                <w:b/>
                <w:sz w:val="20"/>
                <w:szCs w:val="20"/>
                <w:vertAlign w:val="superscript"/>
              </w:rPr>
              <w:t>Μ/Μ</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asciiTheme="majorHAnsi" w:hAnsiTheme="majorHAnsi"/>
                <w:b/>
                <w:b/>
                <w:sz w:val="20"/>
                <w:szCs w:val="20"/>
                <w:vertAlign w:val="superscript"/>
              </w:rPr>
            </w:pPr>
            <w:r>
              <w:rPr>
                <w:rFonts w:ascii="Cambria" w:hAnsi="Cambria" w:asciiTheme="majorHAnsi" w:hAnsiTheme="majorHAnsi"/>
                <w:b/>
                <w:sz w:val="20"/>
                <w:szCs w:val="20"/>
                <w:vertAlign w:val="superscript"/>
              </w:rPr>
              <w:t>ΠΟΣΟΤΗΤΑ</w:t>
            </w:r>
          </w:p>
          <w:p>
            <w:pPr>
              <w:pStyle w:val="Normal"/>
              <w:widowControl w:val="false"/>
              <w:jc w:val="center"/>
              <w:rPr>
                <w:rFonts w:ascii="Cambria" w:hAnsi="Cambria" w:asciiTheme="majorHAnsi" w:hAnsiTheme="majorHAnsi"/>
                <w:b/>
                <w:b/>
                <w:sz w:val="20"/>
                <w:szCs w:val="20"/>
                <w:vertAlign w:val="superscript"/>
              </w:rPr>
            </w:pPr>
            <w:r>
              <w:rPr>
                <w:rFonts w:ascii="Cambria" w:hAnsi="Cambria" w:asciiTheme="majorHAnsi" w:hAnsiTheme="majorHAnsi"/>
                <w:b/>
                <w:sz w:val="20"/>
                <w:szCs w:val="20"/>
                <w:vertAlign w:val="superscript"/>
              </w:rPr>
              <w:t>Ανά Κ.Α.</w:t>
            </w:r>
          </w:p>
        </w:tc>
        <w:tc>
          <w:tcPr>
            <w:tcW w:w="709"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extDirection w:val="btLr"/>
            <w:vAlign w:val="center"/>
          </w:tcPr>
          <w:p>
            <w:pPr>
              <w:pStyle w:val="Normal"/>
              <w:widowControl w:val="false"/>
              <w:ind w:left="113" w:right="113" w:hanging="0"/>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ΣΥΝΟΛΙΚΗ ΠΟΣΟΤΗΤΑ</w:t>
            </w:r>
          </w:p>
        </w:tc>
        <w:tc>
          <w:tcPr>
            <w:tcW w:w="850"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Τιμή Μονάδας</w:t>
            </w:r>
          </w:p>
          <w:p>
            <w:pPr>
              <w:pStyle w:val="Normal"/>
              <w:widowControl w:val="false"/>
              <w:ind w:left="-108" w:right="-108" w:hanging="0"/>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(άνευ  Φ.Π.Α.)</w:t>
            </w:r>
          </w:p>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σε Ευρώ</w:t>
            </w:r>
          </w:p>
        </w:tc>
        <w:tc>
          <w:tcPr>
            <w:tcW w:w="709"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Φ.Π.Α.</w:t>
            </w:r>
          </w:p>
        </w:tc>
        <w:tc>
          <w:tcPr>
            <w:tcW w:w="113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ΔΑΠΑΝΗ</w:t>
            </w:r>
          </w:p>
          <w:p>
            <w:pPr>
              <w:pStyle w:val="Normal"/>
              <w:widowControl w:val="false"/>
              <w:jc w:val="center"/>
              <w:rPr>
                <w:rFonts w:ascii="Cambria" w:hAnsi="Cambria" w:cs="Calibri" w:asciiTheme="majorHAnsi" w:cstheme="minorHAnsi" w:hAnsiTheme="majorHAnsi"/>
                <w:b/>
                <w:b/>
                <w:sz w:val="20"/>
                <w:szCs w:val="20"/>
                <w:vertAlign w:val="superscript"/>
              </w:rPr>
            </w:pPr>
            <w:r>
              <w:rPr>
                <w:rFonts w:cs="Calibri" w:ascii="Cambria" w:hAnsi="Cambria" w:asciiTheme="majorHAnsi" w:cstheme="minorHAnsi" w:hAnsiTheme="majorHAnsi"/>
                <w:b/>
                <w:sz w:val="20"/>
                <w:szCs w:val="20"/>
                <w:vertAlign w:val="superscript"/>
              </w:rPr>
              <w:t>σε Ευρώ</w:t>
            </w:r>
          </w:p>
        </w:tc>
      </w:tr>
      <w:tr>
        <w:trPr>
          <w:trHeight w:val="50" w:hRule="atLeast"/>
          <w:cantSplit w:val="true"/>
        </w:trPr>
        <w:tc>
          <w:tcPr>
            <w:tcW w:w="56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c>
          <w:tcPr>
            <w:tcW w:w="195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c>
          <w:tcPr>
            <w:tcW w:w="113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c>
          <w:tcPr>
            <w:tcW w:w="70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asciiTheme="majorHAnsi" w:hAnsiTheme="majorHAnsi"/>
                <w:sz w:val="18"/>
                <w:szCs w:val="18"/>
                <w:vertAlign w:val="superscript"/>
              </w:rPr>
            </w:pPr>
            <w:r>
              <w:rPr>
                <w:rFonts w:asciiTheme="majorHAnsi" w:hAnsiTheme="majorHAnsi" w:ascii="Cambria" w:hAnsi="Cambria"/>
                <w:sz w:val="18"/>
                <w:szCs w:val="18"/>
                <w:vertAlign w:val="superscript"/>
              </w:rPr>
            </w:r>
          </w:p>
        </w:tc>
        <w:tc>
          <w:tcPr>
            <w:tcW w:w="2552"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asciiTheme="majorHAnsi" w:hAnsiTheme="majorHAnsi"/>
                <w:sz w:val="18"/>
                <w:szCs w:val="18"/>
                <w:vertAlign w:val="superscript"/>
              </w:rPr>
            </w:pPr>
            <w:r>
              <w:rPr>
                <w:rFonts w:asciiTheme="majorHAnsi" w:hAnsiTheme="majorHAnsi" w:ascii="Cambria" w:hAnsi="Cambria"/>
                <w:sz w:val="18"/>
                <w:szCs w:val="18"/>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c>
          <w:tcPr>
            <w:tcW w:w="850"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textDirection w:val="tbRl"/>
            <w:vAlign w:val="center"/>
          </w:tcPr>
          <w:p>
            <w:pPr>
              <w:pStyle w:val="Normal"/>
              <w:widowControl w:val="false"/>
              <w:snapToGrid w:val="false"/>
              <w:ind w:left="113" w:right="113" w:hanging="0"/>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c>
          <w:tcPr>
            <w:tcW w:w="113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r>
      <w:tr>
        <w:trPr>
          <w:trHeight w:val="600" w:hRule="atLeast"/>
        </w:trPr>
        <w:tc>
          <w:tcPr>
            <w:tcW w:w="4360"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asciiTheme="majorHAnsi" w:hAnsiTheme="majorHAnsi"/>
                <w:sz w:val="18"/>
                <w:szCs w:val="18"/>
                <w:vertAlign w:val="superscript"/>
              </w:rPr>
            </w:pPr>
            <w:r>
              <w:rPr>
                <w:rFonts w:asciiTheme="majorHAnsi" w:hAnsiTheme="majorHAnsi" w:ascii="Cambria" w:hAnsi="Cambria"/>
                <w:sz w:val="18"/>
                <w:szCs w:val="18"/>
                <w:vertAlign w:val="superscript"/>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rFonts w:ascii="Cambria" w:hAnsi="Cambria" w:asciiTheme="majorHAnsi" w:hAnsiTheme="majorHAnsi"/>
                <w:b/>
                <w:b/>
                <w:sz w:val="22"/>
                <w:szCs w:val="22"/>
                <w:vertAlign w:val="superscript"/>
                <w:lang w:eastAsia="el-GR"/>
              </w:rPr>
            </w:pPr>
            <w:r>
              <w:rPr>
                <w:rFonts w:ascii="Cambria" w:hAnsi="Cambria" w:asciiTheme="majorHAnsi" w:hAnsiTheme="majorHAnsi"/>
                <w:b/>
                <w:sz w:val="22"/>
                <w:szCs w:val="22"/>
                <w:vertAlign w:val="superscript"/>
                <w:lang w:eastAsia="el-GR"/>
              </w:rPr>
              <w:t>70.05.6661.004</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jc w:val="center"/>
              <w:rPr>
                <w:rFonts w:ascii="Cambria" w:hAnsi="Cambria" w:asciiTheme="majorHAnsi" w:hAnsiTheme="majorHAnsi"/>
                <w:b/>
                <w:b/>
                <w:sz w:val="22"/>
                <w:szCs w:val="22"/>
                <w:vertAlign w:val="superscript"/>
                <w:lang w:eastAsia="el-GR"/>
              </w:rPr>
            </w:pPr>
            <w:r>
              <w:rPr>
                <w:rFonts w:ascii="Cambria" w:hAnsi="Cambria" w:asciiTheme="majorHAnsi" w:hAnsiTheme="majorHAnsi"/>
                <w:b/>
                <w:sz w:val="22"/>
                <w:szCs w:val="22"/>
                <w:vertAlign w:val="superscript"/>
              </w:rPr>
              <w:t>70.05.6662.006</w:t>
            </w:r>
          </w:p>
        </w:tc>
        <w:tc>
          <w:tcPr>
            <w:tcW w:w="3401"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sz w:val="18"/>
                <w:szCs w:val="18"/>
                <w:vertAlign w:val="superscript"/>
              </w:rPr>
            </w:pPr>
            <w:r>
              <w:rPr>
                <w:rFonts w:cs="Calibri" w:cstheme="minorHAnsi" w:ascii="Cambria" w:hAnsi="Cambria"/>
                <w:sz w:val="18"/>
                <w:szCs w:val="18"/>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cstheme="minorHAnsi" w:ascii="Cambria" w:hAnsi="Cambria"/>
                <w:b/>
                <w:sz w:val="22"/>
                <w:szCs w:val="22"/>
                <w:vertAlign w:val="superscript"/>
                <w:lang w:eastAsia="el-GR"/>
              </w:rPr>
            </w:r>
          </w:p>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ΑΚΡΥΛΙΚΟ ΑΣΤΑΡΙ ΠΛΑΣΤΙΚΩΝ ΚΑΙ ΑΚΡΥΛΙΚΩΝ ΧΡΩΜΑΤΩΝ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44110000-4</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rPr>
              <w:t>16</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16</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lang w:val="en-US"/>
              </w:rPr>
              <w:t>2</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ΧΑΛΑΖΙΑΚΟ ΑΚΡΥΛΙΚΟ ΑΣΤΑΡΙ ΠΡΟΣΦΥΣΗΣ ΚΟΝΙΑΜΑΤΩΝ ΧΩΡΙΣ ΔΙΑΛΥΤΕΣ</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44110000-4</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ΧΡΩΜΑ ΠΛΑΣΤΙΚΟ ΜΑΥΡΟ ΕΣΩΤΕΡΙΚΟΥ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cstheme="minorHAnsi" w:ascii="Cambria" w:hAnsi="Cambria"/>
                <w:b/>
                <w:sz w:val="22"/>
                <w:szCs w:val="22"/>
                <w:vertAlign w:val="superscript"/>
                <w:lang w:eastAsia="el-GR"/>
              </w:rPr>
            </w:r>
          </w:p>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ΧΡΩΜΑ ΠΛΑΣΤΙΚΟ ΩΧΡΑ ΕΣΩΤΕΡΙΚΟΥ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14</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14</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5</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cstheme="minorHAnsi" w:ascii="Cambria" w:hAnsi="Cambria"/>
                <w:b/>
                <w:sz w:val="22"/>
                <w:szCs w:val="22"/>
                <w:vertAlign w:val="superscript"/>
                <w:lang w:eastAsia="el-GR"/>
              </w:rPr>
            </w:r>
          </w:p>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ΧΡΩΜΑ ΠΛΑΣΤΙΚΟ ΚΟΚΚΙΝΟ ΕΣΩΤΕΡΙΚΟΥ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6</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ΧΡΩΜΑ ΠΛΑΣΤΙΚΟ ΚΑΦΕ ΕΣΩΤΕΡΙΚΟΥ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12</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12</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7</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eastAsia="el-GR"/>
              </w:rPr>
            </w:pPr>
            <w:r>
              <w:rPr>
                <w:rFonts w:cs="Calibri" w:ascii="Cambria" w:hAnsi="Cambria" w:asciiTheme="majorHAnsi" w:cstheme="minorHAnsi" w:hAnsiTheme="majorHAnsi"/>
                <w:b/>
                <w:sz w:val="22"/>
                <w:szCs w:val="22"/>
                <w:vertAlign w:val="superscript"/>
                <w:lang w:eastAsia="el-GR"/>
              </w:rPr>
              <w:t>ΧΡΩΜΑ ΠΛΑΣΤΙΚΟ ΚΙΤΡΙΝΟ ΕΣΩΤΕΡΙΚΟΥ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8</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ΧΑΡΤΟΤΑΙΝΙΑ 50</w:t>
            </w:r>
            <w:r>
              <w:rPr>
                <w:rFonts w:cs="Calibri" w:ascii="Cambria" w:hAnsi="Cambria" w:asciiTheme="majorHAnsi" w:cstheme="minorHAnsi" w:hAnsiTheme="majorHAnsi"/>
                <w:b/>
                <w:sz w:val="22"/>
                <w:szCs w:val="22"/>
                <w:vertAlign w:val="superscript"/>
                <w:lang w:val="en-US"/>
              </w:rPr>
              <w:t>mmx50m</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423000-1</w:t>
            </w:r>
          </w:p>
          <w:p>
            <w:pPr>
              <w:pStyle w:val="Normal"/>
              <w:widowControl w:val="false"/>
              <w:jc w:val="center"/>
              <w:rPr>
                <w:rFonts w:ascii="Cambria" w:hAnsi="Cambria" w:cs="Calibri" w:asciiTheme="majorHAnsi" w:cstheme="minorHAnsi" w:hAnsiTheme="majorHAnsi"/>
                <w:b/>
                <w:b/>
                <w:sz w:val="22"/>
                <w:szCs w:val="22"/>
                <w:vertAlign w:val="superscript"/>
              </w:rPr>
            </w:pPr>
            <w:r>
              <w:rPr>
                <w:rFonts w:cs="Calibri" w:cstheme="minorHAnsi" w:ascii="Cambria" w:hAnsi="Cambria"/>
                <w:b/>
                <w:sz w:val="22"/>
                <w:szCs w:val="22"/>
                <w:vertAlign w:val="superscript"/>
              </w:rPr>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240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240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9</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ΣΤΟΚΑΔΟΡΟΣ ΜΕ ΞΥΛΙΝΗ ΛΑΒΗ ,  50ΜΜ</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511000-5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12</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12</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10</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ΣΤΟΚΑΔΟΡΟΣ ΜΕ ΞΥΛΙΝΗ ΛΑΒΗ ,  60ΜΜ</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511000-5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11</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ΧΡΩΜΑ ΠΛΑΣΤΙΚΟ ΛΕΥΚΟ ΕΣΩΤΕΡΙΚΟΥ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p>
            <w:pPr>
              <w:pStyle w:val="Normal"/>
              <w:widowControl w:val="false"/>
              <w:jc w:val="center"/>
              <w:rPr>
                <w:rFonts w:ascii="Cambria" w:hAnsi="Cambria" w:cs="Calibri" w:asciiTheme="majorHAnsi" w:cstheme="minorHAnsi" w:hAnsiTheme="majorHAnsi"/>
                <w:b/>
                <w:b/>
                <w:sz w:val="22"/>
                <w:szCs w:val="22"/>
                <w:vertAlign w:val="superscript"/>
              </w:rPr>
            </w:pPr>
            <w:r>
              <w:rPr>
                <w:rFonts w:cs="Calibri" w:cstheme="minorHAnsi" w:ascii="Cambria" w:hAnsi="Cambria"/>
                <w:b/>
                <w:sz w:val="22"/>
                <w:szCs w:val="22"/>
                <w:vertAlign w:val="superscript"/>
              </w:rPr>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60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60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12</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ΧΡΩΜΑ ΑΚΡΥΛΙΚΟ ΑΣΠΡΟ ΕΞΩΤΕΡΙΚΟΥ ΧΩΡΟΥ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44111400-5</w:t>
            </w:r>
          </w:p>
          <w:p>
            <w:pPr>
              <w:pStyle w:val="Normal"/>
              <w:widowControl w:val="false"/>
              <w:jc w:val="center"/>
              <w:rPr>
                <w:rFonts w:ascii="Cambria" w:hAnsi="Cambria" w:cs="Calibri" w:asciiTheme="majorHAnsi" w:cstheme="minorHAnsi" w:hAnsiTheme="majorHAnsi"/>
                <w:b/>
                <w:b/>
                <w:sz w:val="22"/>
                <w:szCs w:val="22"/>
                <w:vertAlign w:val="superscript"/>
              </w:rPr>
            </w:pPr>
            <w:r>
              <w:rPr>
                <w:rFonts w:cs="Calibri" w:cstheme="minorHAnsi" w:ascii="Cambria" w:hAnsi="Cambria"/>
                <w:b/>
                <w:sz w:val="22"/>
                <w:szCs w:val="22"/>
                <w:vertAlign w:val="superscript"/>
              </w:rPr>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rFonts w:cs="Calibri" w:ascii="Calibri" w:hAnsi="Calibri" w:asciiTheme="minorHAnsi" w:cstheme="minorHAnsi" w:hAnsiTheme="minorHAnsi"/>
                <w:b/>
                <w:sz w:val="20"/>
                <w:szCs w:val="20"/>
              </w:rPr>
              <w:t>20</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rFonts w:cs="Calibri" w:cstheme="minorHAnsi" w:ascii="Calibri" w:hAnsi="Calibri"/>
                <w:b/>
                <w:sz w:val="20"/>
                <w:szCs w:val="20"/>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cstheme="minorHAnsi" w:ascii="Calibri" w:hAnsi="Calibri"/>
                <w:b/>
                <w:sz w:val="20"/>
                <w:szCs w:val="20"/>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13</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ΧΕΙΡΟΛΑΒΗ ΡΟΛΛΟΥ 18</w:t>
            </w:r>
            <w:r>
              <w:rPr>
                <w:rFonts w:cs="Calibri" w:ascii="Cambria" w:hAnsi="Cambria" w:asciiTheme="majorHAnsi" w:cstheme="minorHAnsi" w:hAnsiTheme="majorHAnsi"/>
                <w:b/>
                <w:sz w:val="22"/>
                <w:szCs w:val="22"/>
                <w:vertAlign w:val="superscript"/>
                <w:lang w:val="en-US"/>
              </w:rPr>
              <w:t>cm</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39224210-3</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50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50</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14</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ΣΥΝΘΕΤΙΚΟ ΡΟΛΛΟ 18</w:t>
            </w:r>
            <w:r>
              <w:rPr>
                <w:rFonts w:cs="Calibri" w:ascii="Cambria" w:hAnsi="Cambria" w:asciiTheme="majorHAnsi" w:cstheme="minorHAnsi" w:hAnsiTheme="majorHAnsi"/>
                <w:b/>
                <w:sz w:val="22"/>
                <w:szCs w:val="22"/>
                <w:vertAlign w:val="superscript"/>
                <w:lang w:val="en-US"/>
              </w:rPr>
              <w:t>cm</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39224210-3</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160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160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15</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ΠΙΝΕΛΟ ΔΙΠΛΗΣ ΤΡΙΧΑΣ ΕΞΙ ΕΚΑΤΟΣΤΩΝ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39224210-3</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90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90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16</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ΚΟΝΤΑΡΙ ΜΕΤΑΛΛΙΚΟ ΠΤΥΣΣΟΜΕΝΟ , 2 ΜΕΤΡΩΝ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lang w:val="en-US"/>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511000-5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40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40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17</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ΚΟΝΤΑΡΙ ΜΕΤΑΛΛΙΚΟ ΠΤΥΣΣΟΜΕΝΟ , 3  ΜΕΤΡΩΝ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lang w:val="en-US"/>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511000-5</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40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40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18</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ΧΡΩΜΑ ΜΑΥΡΟ</w:t>
            </w:r>
          </w:p>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ΜΕΤΑΛΛΙΚΩΝ ΕΠΙΦΑΝΕΙΩΝ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44812210-0</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30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30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19</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ΧΡΩΜΑ ΑΣΠΡΟ</w:t>
            </w:r>
          </w:p>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ΜΕΤΑΛΛΙΚΩΝ ΕΠΙΦΑΝΕΙΩΝ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44812210-0</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25</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25</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20</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ΧΡΩΜΑ ΠΡΑΣΙΝΟ</w:t>
            </w:r>
          </w:p>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ΜΕΤΑΛΛΙΚΩΝ ΕΠΙΦΑΝΕΙΩΝ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44812210-0</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200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200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21</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ΔΙΑΛΥΤΗΣ ΧΡΩΜΑΤΩΝ </w:t>
            </w:r>
            <w:r>
              <w:rPr>
                <w:rFonts w:cs="Calibri" w:ascii="Cambria" w:hAnsi="Cambria" w:asciiTheme="majorHAnsi" w:cstheme="minorHAnsi" w:hAnsiTheme="majorHAnsi"/>
                <w:b/>
                <w:sz w:val="22"/>
                <w:szCs w:val="22"/>
                <w:vertAlign w:val="superscript"/>
                <w:lang w:val="en-US"/>
              </w:rPr>
              <w:t>WHITE SPIRIT</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24200000-6</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22</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22</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22</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ΛΕΙΑΝΤΙΚΟ ΣΦΟΥΓΓΑΡΑΚΙ 2</w:t>
            </w:r>
            <w:r>
              <w:rPr>
                <w:rFonts w:cs="Calibri" w:ascii="Cambria" w:hAnsi="Cambria" w:asciiTheme="majorHAnsi" w:cstheme="minorHAnsi" w:hAnsiTheme="majorHAnsi"/>
                <w:b/>
                <w:sz w:val="22"/>
                <w:szCs w:val="22"/>
                <w:vertAlign w:val="superscript"/>
                <w:lang w:val="en-US"/>
              </w:rPr>
              <w:t>x</w:t>
            </w:r>
            <w:r>
              <w:rPr>
                <w:rFonts w:cs="Calibri" w:ascii="Cambria" w:hAnsi="Cambria" w:asciiTheme="majorHAnsi" w:cstheme="minorHAnsi" w:hAnsiTheme="majorHAnsi"/>
                <w:b/>
                <w:sz w:val="22"/>
                <w:szCs w:val="22"/>
                <w:vertAlign w:val="superscript"/>
              </w:rPr>
              <w:t>2 , χοντρό μέγεθος</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75</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70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75</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cstheme="minorHAnsi" w:ascii="Calibri" w:hAnsi="Calibri"/>
                <w:b/>
                <w:sz w:val="20"/>
                <w:szCs w:val="20"/>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23</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ΛΕΙΑΝΤΙΚΟ ΣΦΟΥΓΓΑΡΑΚΙ 2</w:t>
            </w:r>
            <w:r>
              <w:rPr>
                <w:rFonts w:cs="Calibri" w:ascii="Cambria" w:hAnsi="Cambria" w:asciiTheme="majorHAnsi" w:cstheme="minorHAnsi" w:hAnsiTheme="majorHAnsi"/>
                <w:b/>
                <w:sz w:val="22"/>
                <w:szCs w:val="22"/>
                <w:vertAlign w:val="superscript"/>
                <w:lang w:val="en-US"/>
              </w:rPr>
              <w:t>x</w:t>
            </w:r>
            <w:r>
              <w:rPr>
                <w:rFonts w:cs="Calibri" w:ascii="Cambria" w:hAnsi="Cambria" w:asciiTheme="majorHAnsi" w:cstheme="minorHAnsi" w:hAnsiTheme="majorHAnsi"/>
                <w:b/>
                <w:sz w:val="22"/>
                <w:szCs w:val="22"/>
                <w:vertAlign w:val="superscript"/>
              </w:rPr>
              <w:t>2 , μεσαίο μέγεθος</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75</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75</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24</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ΛΕΙΑΝΤΙΚΟ ΣΦΟΥΓΓΑΡΑΚΙ 4</w:t>
            </w:r>
            <w:r>
              <w:rPr>
                <w:rFonts w:cs="Calibri" w:ascii="Cambria" w:hAnsi="Cambria" w:asciiTheme="majorHAnsi" w:cstheme="minorHAnsi" w:hAnsiTheme="majorHAnsi"/>
                <w:b/>
                <w:sz w:val="22"/>
                <w:szCs w:val="22"/>
                <w:vertAlign w:val="superscript"/>
                <w:lang w:val="en-US"/>
              </w:rPr>
              <w:t>x</w:t>
            </w:r>
            <w:r>
              <w:rPr>
                <w:rFonts w:cs="Calibri" w:ascii="Cambria" w:hAnsi="Cambria" w:asciiTheme="majorHAnsi" w:cstheme="minorHAnsi" w:hAnsiTheme="majorHAnsi"/>
                <w:b/>
                <w:sz w:val="22"/>
                <w:szCs w:val="22"/>
                <w:vertAlign w:val="superscript"/>
              </w:rPr>
              <w:t>4 , χοντρό μέγεθος</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lang w:val="en-US"/>
              </w:rPr>
            </w:pPr>
            <w:r>
              <w:rPr>
                <w:rFonts w:cs="Calibri" w:ascii="Calibri" w:hAnsi="Calibri" w:asciiTheme="minorHAnsi" w:cstheme="minorHAnsi" w:hAnsiTheme="minorHAnsi"/>
                <w:b/>
                <w:sz w:val="20"/>
                <w:szCs w:val="20"/>
                <w:lang w:val="en-US"/>
              </w:rPr>
              <w:t>90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en-US"/>
              </w:rPr>
            </w:pPr>
            <w:r>
              <w:rPr>
                <w:rFonts w:cs="Calibri" w:ascii="Calibri" w:hAnsi="Calibri" w:asciiTheme="minorHAnsi" w:cstheme="minorHAnsi" w:hAnsiTheme="minorHAnsi"/>
                <w:b/>
                <w:sz w:val="20"/>
                <w:szCs w:val="20"/>
                <w:lang w:val="en-US"/>
              </w:rPr>
              <w:t>90</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cstheme="minorHAnsi" w:ascii="Calibri" w:hAnsi="Calibri"/>
                <w:b/>
                <w:sz w:val="20"/>
                <w:szCs w:val="20"/>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25</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ΛΕΙΑΝΤΙΚΟ ΣΦΟΥΓΓΑΡΑΚΙ 4</w:t>
            </w:r>
            <w:r>
              <w:rPr>
                <w:rFonts w:cs="Calibri" w:ascii="Cambria" w:hAnsi="Cambria" w:asciiTheme="majorHAnsi" w:cstheme="minorHAnsi" w:hAnsiTheme="majorHAnsi"/>
                <w:b/>
                <w:sz w:val="22"/>
                <w:szCs w:val="22"/>
                <w:vertAlign w:val="superscript"/>
                <w:lang w:val="en-US"/>
              </w:rPr>
              <w:t>x</w:t>
            </w:r>
            <w:r>
              <w:rPr>
                <w:rFonts w:cs="Calibri" w:ascii="Cambria" w:hAnsi="Cambria" w:asciiTheme="majorHAnsi" w:cstheme="minorHAnsi" w:hAnsiTheme="majorHAnsi"/>
                <w:b/>
                <w:sz w:val="22"/>
                <w:szCs w:val="22"/>
                <w:vertAlign w:val="superscript"/>
              </w:rPr>
              <w:t>4 , μεσαίο μέγεθος</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lang w:val="en-US"/>
              </w:rPr>
            </w:pPr>
            <w:r>
              <w:rPr>
                <w:rFonts w:cs="Calibri" w:ascii="Calibri" w:hAnsi="Calibri" w:asciiTheme="minorHAnsi" w:cstheme="minorHAnsi" w:hAnsiTheme="minorHAnsi"/>
                <w:b/>
                <w:sz w:val="20"/>
                <w:szCs w:val="20"/>
                <w:lang w:val="en-US"/>
              </w:rPr>
              <w:t>90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en-US"/>
              </w:rPr>
            </w:pPr>
            <w:r>
              <w:rPr>
                <w:rFonts w:cs="Calibri" w:ascii="Calibri" w:hAnsi="Calibri" w:asciiTheme="minorHAnsi" w:cstheme="minorHAnsi" w:hAnsiTheme="minorHAnsi"/>
                <w:b/>
                <w:sz w:val="20"/>
                <w:szCs w:val="20"/>
                <w:lang w:val="en-US"/>
              </w:rPr>
              <w:t>90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cstheme="minorHAnsi" w:ascii="Calibri" w:hAnsi="Calibri"/>
                <w:b/>
                <w:sz w:val="20"/>
                <w:szCs w:val="20"/>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26</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ΠΑΤΟΧΑΡΤΟ </w:t>
            </w:r>
            <w:r>
              <w:rPr>
                <w:rFonts w:cs="Calibri" w:ascii="Cambria" w:hAnsi="Cambria" w:asciiTheme="majorHAnsi" w:cstheme="minorHAnsi" w:hAnsiTheme="majorHAnsi"/>
                <w:b/>
                <w:sz w:val="22"/>
                <w:szCs w:val="22"/>
                <w:vertAlign w:val="superscript"/>
                <w:lang w:val="en-US"/>
              </w:rPr>
              <w:t>no80</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27</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ΠΑΤΟΧΑΡΤΟ </w:t>
            </w:r>
            <w:r>
              <w:rPr>
                <w:rFonts w:cs="Calibri" w:ascii="Cambria" w:hAnsi="Cambria" w:asciiTheme="majorHAnsi" w:cstheme="minorHAnsi" w:hAnsiTheme="majorHAnsi"/>
                <w:b/>
                <w:sz w:val="22"/>
                <w:szCs w:val="22"/>
                <w:vertAlign w:val="superscript"/>
                <w:lang w:val="en-US"/>
              </w:rPr>
              <w:t>no120</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28</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ΠΑΤΟΧΑΡΤΟ </w:t>
            </w:r>
            <w:r>
              <w:rPr>
                <w:rFonts w:cs="Calibri" w:ascii="Cambria" w:hAnsi="Cambria" w:asciiTheme="majorHAnsi" w:cstheme="minorHAnsi" w:hAnsiTheme="majorHAnsi"/>
                <w:b/>
                <w:sz w:val="22"/>
                <w:szCs w:val="22"/>
                <w:vertAlign w:val="superscript"/>
                <w:lang w:val="en-US"/>
              </w:rPr>
              <w:t>no150</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29</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ΠΑΤΟΧΑΡΤΟ </w:t>
            </w:r>
            <w:r>
              <w:rPr>
                <w:rFonts w:cs="Calibri" w:ascii="Cambria" w:hAnsi="Cambria" w:asciiTheme="majorHAnsi" w:cstheme="minorHAnsi" w:hAnsiTheme="majorHAnsi"/>
                <w:b/>
                <w:sz w:val="22"/>
                <w:szCs w:val="22"/>
                <w:vertAlign w:val="superscript"/>
                <w:lang w:val="en-US"/>
              </w:rPr>
              <w:t>no180</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30</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ΠΑΤΟΧΑΡΤΟ </w:t>
            </w:r>
            <w:r>
              <w:rPr>
                <w:rFonts w:cs="Calibri" w:ascii="Cambria" w:hAnsi="Cambria" w:asciiTheme="majorHAnsi" w:cstheme="minorHAnsi" w:hAnsiTheme="majorHAnsi"/>
                <w:b/>
                <w:sz w:val="22"/>
                <w:szCs w:val="22"/>
                <w:vertAlign w:val="superscript"/>
                <w:lang w:val="en-US"/>
              </w:rPr>
              <w:t>no220</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80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31</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ΣΥΡΜΑΤΟΒΟΥΡΤΣΑ ΧΕΙΡΟΣ ΚΥΡΤΗ ΜΑΚΡΙΑ</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60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60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32</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ΣΥΡΜΑΤΟΒΟΥΡΤΣΑ ΧΕΙΡΟΣ ΑΝΟΞΕΙΔΩΤΗ</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38</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38</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33</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ΧΑΡΤΙ ΠΡΟΣΤΑΣΙΑΣ ΟΝΤΟΥΛΕ 1m x 45 m</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44423000-1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30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30</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34</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ΑΝΤΙΣΚΩΡΙΑΚΟ ΑΣΤΑΡΙ ΜΕΤΑΛΛΙΚΩΝ ΕΠΙΦΑΝΕΙΩΝ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44110000-4</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25</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25</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35</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ΒΕΡΝΙΚΙ ΞΥΛΟΥ ΣΑΤΙΝΕ ΑΧΡΩΜΟ</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820000-4</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rPr>
              <w:t>5</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color w:val="000000"/>
                <w:sz w:val="20"/>
                <w:szCs w:val="20"/>
                <w:lang w:val="en-US"/>
              </w:rPr>
              <w:t>5</w:t>
            </w:r>
          </w:p>
        </w:tc>
        <w:tc>
          <w:tcPr>
            <w:tcW w:w="85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36</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ΣΥΝΤΗΡΗΤΙΚΟ ΞΥΛΟΥ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w:t>
            </w:r>
            <w:r>
              <w:rPr>
                <w:rFonts w:cs="Calibri" w:ascii="Cambria" w:hAnsi="Cambria" w:asciiTheme="majorHAnsi" w:cstheme="minorHAnsi" w:hAnsiTheme="majorHAnsi"/>
                <w:b/>
                <w:sz w:val="22"/>
                <w:szCs w:val="22"/>
                <w:vertAlign w:val="superscript"/>
                <w:lang w:val="en-US"/>
              </w:rPr>
              <w:t>820000-4</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rPr>
              <w:t>6</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bCs/>
                <w:color w:val="000000"/>
                <w:sz w:val="20"/>
                <w:szCs w:val="20"/>
              </w:rPr>
              <w:t>6</w:t>
            </w:r>
          </w:p>
        </w:tc>
        <w:tc>
          <w:tcPr>
            <w:tcW w:w="850"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37</w:t>
            </w:r>
          </w:p>
        </w:tc>
        <w:tc>
          <w:tcPr>
            <w:tcW w:w="195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ΥΓΡΟ ΑΠΟΜΑΚΡΥΝΣΗΣ ΕΠΙΤΟΙΧΙΩΝ ΠΑΡΑΣΤΑΣΕΩΝ</w:t>
            </w:r>
          </w:p>
        </w:tc>
        <w:tc>
          <w:tcPr>
            <w:tcW w:w="113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44110000-4</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rPr>
              <w:t>6</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bCs/>
                <w:color w:val="000000"/>
                <w:sz w:val="20"/>
                <w:szCs w:val="20"/>
              </w:rPr>
              <w:t>6</w:t>
            </w:r>
          </w:p>
        </w:tc>
        <w:tc>
          <w:tcPr>
            <w:tcW w:w="850"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38</w:t>
            </w:r>
          </w:p>
        </w:tc>
        <w:tc>
          <w:tcPr>
            <w:tcW w:w="195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lang w:val="en-US"/>
              </w:rPr>
            </w:pPr>
            <w:r>
              <w:rPr>
                <w:rFonts w:cs="Calibri" w:ascii="Cambria" w:hAnsi="Cambria" w:asciiTheme="majorHAnsi" w:cstheme="minorHAnsi" w:hAnsiTheme="majorHAnsi"/>
                <w:b/>
                <w:sz w:val="22"/>
                <w:szCs w:val="22"/>
                <w:vertAlign w:val="superscript"/>
              </w:rPr>
              <w:t xml:space="preserve">ΣΧΟΙΝΙ 8 </w:t>
            </w:r>
            <w:r>
              <w:rPr>
                <w:rFonts w:cs="Calibri" w:ascii="Cambria" w:hAnsi="Cambria" w:asciiTheme="majorHAnsi" w:cstheme="minorHAnsi" w:hAnsiTheme="majorHAnsi"/>
                <w:b/>
                <w:sz w:val="22"/>
                <w:szCs w:val="22"/>
                <w:vertAlign w:val="superscript"/>
                <w:lang w:val="en-US"/>
              </w:rPr>
              <w:t>mm</w:t>
            </w:r>
          </w:p>
        </w:tc>
        <w:tc>
          <w:tcPr>
            <w:tcW w:w="113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lang w:val="en-US"/>
              </w:rPr>
              <w:t>39540000-9</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Μέτρο</w:t>
            </w:r>
          </w:p>
        </w:tc>
        <w:tc>
          <w:tcPr>
            <w:tcW w:w="1276"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rPr>
              <w:t>300</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w:t>
            </w:r>
          </w:p>
        </w:tc>
        <w:tc>
          <w:tcPr>
            <w:tcW w:w="70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bCs/>
                <w:color w:val="000000"/>
                <w:sz w:val="20"/>
                <w:szCs w:val="20"/>
              </w:rPr>
              <w:t>3</w:t>
            </w:r>
            <w:r>
              <w:rPr>
                <w:rFonts w:cs="Calibri" w:ascii="Calibri" w:hAnsi="Calibri" w:asciiTheme="minorHAnsi" w:cstheme="minorHAnsi" w:hAnsiTheme="minorHAnsi"/>
                <w:b/>
                <w:bCs/>
                <w:color w:val="000000"/>
                <w:sz w:val="20"/>
                <w:szCs w:val="20"/>
                <w:lang w:val="en-US"/>
              </w:rPr>
              <w:t>00</w:t>
            </w:r>
          </w:p>
        </w:tc>
        <w:tc>
          <w:tcPr>
            <w:tcW w:w="850" w:type="dxa"/>
            <w:tcBorders>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39</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ΛΕΥΚΟ ΑΚΡΥΛΙΚΟ ΧΡΩΜΑ ΔΙΑΓΡΑΜΜΙΣΗΣ ΟΔΩΝ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44811000-8</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right="-108" w:hanging="0"/>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55</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rFonts w:cs="Calibri" w:ascii="Calibri" w:hAnsi="Calibri" w:asciiTheme="minorHAnsi" w:cstheme="minorHAnsi" w:hAnsiTheme="minorHAnsi"/>
                <w:b/>
                <w:sz w:val="20"/>
                <w:szCs w:val="20"/>
              </w:rPr>
              <w:t>55</w:t>
            </w:r>
          </w:p>
        </w:tc>
        <w:tc>
          <w:tcPr>
            <w:tcW w:w="85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rFonts w:cs="Calibri" w:cstheme="minorHAnsi" w:ascii="Calibri" w:hAnsi="Calibri"/>
                <w:b/>
                <w:sz w:val="20"/>
                <w:szCs w:val="20"/>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cstheme="minorHAnsi" w:ascii="Calibri" w:hAnsi="Calibri"/>
                <w:b/>
                <w:sz w:val="20"/>
                <w:szCs w:val="20"/>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40</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ΚΙΤΡΙΝΟ ΑΚΡΥΛΙΚΟ ΧΡΩΜΑ ΔΙΑΓΡΑΜΜΙΣΗΣ ΟΔΩΝ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44811000-8</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rFonts w:cs="Calibri" w:ascii="Calibri" w:hAnsi="Calibri" w:asciiTheme="minorHAnsi" w:cstheme="minorHAnsi" w:hAnsiTheme="minorHAnsi"/>
                <w:b/>
                <w:sz w:val="20"/>
                <w:szCs w:val="20"/>
              </w:rPr>
              <w:t>10</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rFonts w:cs="Calibri" w:cstheme="minorHAnsi" w:ascii="Calibri" w:hAnsi="Calibri"/>
                <w:b/>
                <w:sz w:val="20"/>
                <w:szCs w:val="20"/>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cstheme="minorHAnsi" w:ascii="Calibri" w:hAnsi="Calibri"/>
                <w:b/>
                <w:sz w:val="20"/>
                <w:szCs w:val="20"/>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41</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ΓΥΑΛΙΝΑ ΑΝΑΚΛΑΣΤΙΚΑ ΣΦΑΙΡΙΔΙΑ ΔΙΑΓΡΑΜΜΙΣΗΣ ΟΔΩΝ</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34922110-0</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10</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rFonts w:cs="Calibri" w:ascii="Calibri" w:hAnsi="Calibri" w:asciiTheme="minorHAnsi" w:cstheme="minorHAnsi" w:hAnsiTheme="minorHAnsi"/>
                <w:b/>
                <w:sz w:val="20"/>
                <w:szCs w:val="20"/>
              </w:rPr>
              <w:t>10</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rFonts w:cs="Calibri" w:cstheme="minorHAnsi" w:ascii="Calibri" w:hAnsi="Calibri"/>
                <w:b/>
                <w:sz w:val="20"/>
                <w:szCs w:val="20"/>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cstheme="minorHAnsi" w:ascii="Calibri" w:hAnsi="Calibri"/>
                <w:b/>
                <w:sz w:val="20"/>
                <w:szCs w:val="20"/>
              </w:rPr>
            </w:r>
          </w:p>
        </w:tc>
      </w:tr>
      <w:tr>
        <w:trPr>
          <w:trHeight w:val="60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42</w:t>
            </w:r>
          </w:p>
        </w:tc>
        <w:tc>
          <w:tcPr>
            <w:tcW w:w="19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ΔΙΑΛΥΤΙΚΟ ΝΙΤΡΟΥ</w:t>
            </w:r>
          </w:p>
        </w:tc>
        <w:tc>
          <w:tcPr>
            <w:tcW w:w="11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mbria" w:hAnsi="Cambria" w:cs="Calibri" w:asciiTheme="majorHAnsi" w:cstheme="minorHAnsi" w:hAnsiTheme="majorHAnsi"/>
                <w:b/>
                <w:b/>
                <w:sz w:val="22"/>
                <w:szCs w:val="22"/>
                <w:vertAlign w:val="superscript"/>
              </w:rPr>
            </w:pPr>
            <w:r>
              <w:rPr>
                <w:rFonts w:cs="Calibri" w:ascii="Cambria" w:hAnsi="Cambria" w:asciiTheme="majorHAnsi" w:cstheme="minorHAnsi" w:hAnsiTheme="majorHAnsi"/>
                <w:b/>
                <w:sz w:val="22"/>
                <w:szCs w:val="22"/>
                <w:vertAlign w:val="superscript"/>
              </w:rPr>
              <w:t>44832000-1</w:t>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Calibri" w:ascii="Cambria" w:hAnsi="Cambria" w:asciiTheme="majorHAnsi" w:cstheme="minorHAnsi" w:hAnsiTheme="majorHAnsi"/>
                <w:b/>
                <w:sz w:val="22"/>
                <w:szCs w:val="22"/>
                <w:vertAlign w:val="superscript"/>
              </w:rPr>
              <w:t>Τεμ.</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lang w:val="en-US"/>
              </w:rPr>
            </w:pPr>
            <w:r>
              <w:rPr>
                <w:rFonts w:cs="Calibri" w:ascii="Calibri" w:hAnsi="Calibri" w:asciiTheme="minorHAnsi" w:cstheme="minorHAnsi" w:hAnsiTheme="minorHAnsi"/>
                <w:b/>
                <w:sz w:val="20"/>
                <w:szCs w:val="20"/>
                <w:vertAlign w:val="superscript"/>
                <w:lang w:val="en-US"/>
              </w:rPr>
              <w:t>-</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rPr>
              <w:t>16</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rFonts w:cs="Calibri" w:ascii="Calibri" w:hAnsi="Calibri" w:asciiTheme="minorHAnsi" w:cstheme="minorHAnsi" w:hAnsiTheme="minorHAnsi"/>
                <w:b/>
                <w:sz w:val="20"/>
                <w:szCs w:val="20"/>
              </w:rPr>
              <w:t>16</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rPr>
            </w:pPr>
            <w:r>
              <w:rPr>
                <w:rFonts w:cs="Calibri" w:cstheme="minorHAnsi" w:ascii="Calibri" w:hAnsi="Calibri"/>
                <w:b/>
                <w:sz w:val="20"/>
                <w:szCs w:val="20"/>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asciiTheme="minorHAnsi" w:cstheme="minorHAnsi" w:hAnsiTheme="minorHAnsi"/>
                <w:b/>
                <w:b/>
                <w:sz w:val="20"/>
                <w:szCs w:val="20"/>
                <w:vertAlign w:val="superscript"/>
              </w:rPr>
            </w:pPr>
            <w:r>
              <w:rPr>
                <w:rFonts w:cs="Calibri" w:ascii="Calibri" w:hAnsi="Calibri" w:asciiTheme="minorHAnsi" w:cstheme="minorHAnsi" w:hAnsiTheme="minorHAnsi"/>
                <w:b/>
                <w:sz w:val="20"/>
                <w:szCs w:val="20"/>
                <w:vertAlign w:val="superscript"/>
              </w:rPr>
              <w:t>24%</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20"/>
                <w:szCs w:val="20"/>
              </w:rPr>
            </w:pPr>
            <w:r>
              <w:rPr>
                <w:rFonts w:cs="Calibri" w:cstheme="minorHAnsi" w:ascii="Calibri" w:hAnsi="Calibri"/>
                <w:b/>
                <w:sz w:val="20"/>
                <w:szCs w:val="20"/>
              </w:rPr>
            </w:r>
          </w:p>
        </w:tc>
      </w:tr>
      <w:tr>
        <w:trPr>
          <w:trHeight w:val="600" w:hRule="atLeast"/>
        </w:trPr>
        <w:tc>
          <w:tcPr>
            <w:tcW w:w="3652"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b/>
                <w:b/>
                <w:sz w:val="22"/>
                <w:szCs w:val="22"/>
                <w:vertAlign w:val="superscript"/>
              </w:rPr>
            </w:pPr>
            <w:r>
              <w:rPr>
                <w:rFonts w:cs="Calibri" w:cstheme="minorHAnsi" w:ascii="Cambria" w:hAnsi="Cambria"/>
                <w:b/>
                <w:sz w:val="22"/>
                <w:szCs w:val="22"/>
                <w:vertAlign w:val="superscript"/>
              </w:rPr>
            </w:r>
          </w:p>
        </w:tc>
        <w:tc>
          <w:tcPr>
            <w:tcW w:w="5528"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18"/>
                <w:szCs w:val="18"/>
              </w:rPr>
            </w:pPr>
            <w:r>
              <w:rPr>
                <w:rFonts w:cs="Calibri" w:ascii="Calibri" w:hAnsi="Calibri" w:asciiTheme="minorHAnsi" w:cstheme="minorHAnsi" w:hAnsiTheme="minorHAnsi"/>
                <w:b/>
                <w:sz w:val="18"/>
                <w:szCs w:val="18"/>
              </w:rPr>
              <w:t>ΣΥΝΟΛΟ ΚΑΘΑΡΗΣ ΑΞΙΑΣ άνευ ΦΠΑ</w:t>
            </w:r>
          </w:p>
        </w:tc>
        <w:tc>
          <w:tcPr>
            <w:tcW w:w="1133" w:type="dxa"/>
            <w:tcBorders>
              <w:top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3652"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b/>
                <w:b/>
                <w:sz w:val="22"/>
                <w:szCs w:val="22"/>
                <w:vertAlign w:val="superscript"/>
              </w:rPr>
            </w:pPr>
            <w:r>
              <w:rPr>
                <w:rFonts w:cs="Calibri" w:cstheme="minorHAnsi" w:ascii="Cambria" w:hAnsi="Cambria"/>
                <w:b/>
                <w:sz w:val="22"/>
                <w:szCs w:val="22"/>
                <w:vertAlign w:val="superscript"/>
              </w:rPr>
            </w:r>
          </w:p>
        </w:tc>
        <w:tc>
          <w:tcPr>
            <w:tcW w:w="5528"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18"/>
                <w:szCs w:val="18"/>
              </w:rPr>
            </w:pPr>
            <w:r>
              <w:rPr>
                <w:rFonts w:cs="Calibri" w:ascii="Calibri" w:hAnsi="Calibri" w:asciiTheme="minorHAnsi" w:cstheme="minorHAnsi" w:hAnsiTheme="minorHAnsi"/>
                <w:b/>
                <w:sz w:val="18"/>
                <w:szCs w:val="18"/>
              </w:rPr>
              <w:t>ΦΠΑ 24%</w:t>
            </w:r>
          </w:p>
        </w:tc>
        <w:tc>
          <w:tcPr>
            <w:tcW w:w="1133" w:type="dxa"/>
            <w:tcBorders>
              <w:top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r>
        <w:trPr>
          <w:trHeight w:val="600" w:hRule="atLeast"/>
        </w:trPr>
        <w:tc>
          <w:tcPr>
            <w:tcW w:w="3652"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Cambria" w:hAnsi="Cambria" w:cs="Calibri" w:asciiTheme="majorHAnsi" w:cstheme="minorHAnsi" w:hAnsiTheme="majorHAnsi"/>
                <w:b/>
                <w:b/>
                <w:bCs/>
                <w:sz w:val="22"/>
                <w:szCs w:val="22"/>
                <w:vertAlign w:val="superscript"/>
              </w:rPr>
            </w:pPr>
            <w:r>
              <w:rPr>
                <w:rFonts w:cs="Calibri" w:cstheme="minorHAnsi" w:ascii="Cambria" w:hAnsi="Cambria"/>
                <w:b/>
                <w:bCs/>
                <w:sz w:val="22"/>
                <w:szCs w:val="22"/>
                <w:vertAlign w:val="superscript"/>
              </w:rPr>
            </w:r>
          </w:p>
        </w:tc>
        <w:tc>
          <w:tcPr>
            <w:tcW w:w="5528"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Calibri" w:hAnsi="Calibri" w:cs="Calibri" w:asciiTheme="minorHAnsi" w:cstheme="minorHAnsi" w:hAnsiTheme="minorHAnsi"/>
                <w:b/>
                <w:b/>
                <w:sz w:val="18"/>
                <w:szCs w:val="18"/>
              </w:rPr>
            </w:pPr>
            <w:r>
              <w:rPr>
                <w:rFonts w:cs="Calibri" w:ascii="Calibri" w:hAnsi="Calibri" w:asciiTheme="minorHAnsi" w:cstheme="minorHAnsi" w:hAnsiTheme="minorHAnsi"/>
                <w:b/>
                <w:bCs/>
                <w:sz w:val="18"/>
                <w:szCs w:val="18"/>
              </w:rPr>
              <w:t>ΣΥΝΟΛΟ ΔΑΠΑΝΗΣ με ΦΠΑ</w:t>
            </w:r>
          </w:p>
        </w:tc>
        <w:tc>
          <w:tcPr>
            <w:tcW w:w="1133" w:type="dxa"/>
            <w:tcBorders>
              <w:top w:val="single" w:sz="4" w:space="0" w:color="000000"/>
              <w:bottom w:val="single" w:sz="4" w:space="0" w:color="000000"/>
              <w:right w:val="single" w:sz="4" w:space="0" w:color="000000"/>
            </w:tcBorders>
            <w:shd w:color="auto" w:fill="auto" w:val="clear"/>
            <w:vAlign w:val="bottom"/>
          </w:tcPr>
          <w:p>
            <w:pPr>
              <w:pStyle w:val="Normal"/>
              <w:widowControl w:val="false"/>
              <w:jc w:val="right"/>
              <w:rPr>
                <w:rFonts w:ascii="Calibri" w:hAnsi="Calibri" w:cs="Calibri" w:asciiTheme="minorHAnsi" w:cstheme="minorHAnsi" w:hAnsiTheme="minorHAnsi"/>
                <w:b/>
                <w:b/>
                <w:sz w:val="20"/>
                <w:szCs w:val="20"/>
                <w:vertAlign w:val="superscript"/>
              </w:rPr>
            </w:pPr>
            <w:r>
              <w:rPr>
                <w:rFonts w:cs="Calibri" w:cstheme="minorHAnsi" w:ascii="Calibri" w:hAnsi="Calibri"/>
                <w:b/>
                <w:sz w:val="20"/>
                <w:szCs w:val="20"/>
                <w:vertAlign w:val="superscript"/>
              </w:rPr>
            </w:r>
          </w:p>
        </w:tc>
      </w:tr>
    </w:tbl>
    <w:p>
      <w:pPr>
        <w:pStyle w:val="Normal"/>
        <w:rPr/>
      </w:pPr>
      <w:r>
        <w:rPr/>
      </w:r>
    </w:p>
    <w:p>
      <w:pPr>
        <w:pStyle w:val="Normal"/>
        <w:jc w:val="both"/>
        <w:rPr>
          <w:rFonts w:ascii="Calibri" w:hAnsi="Calibri" w:cs="Calibri"/>
          <w:b/>
          <w:b/>
          <w:bCs/>
          <w:sz w:val="22"/>
          <w:szCs w:val="22"/>
        </w:rPr>
      </w:pPr>
      <w:r>
        <w:rPr>
          <w:rFonts w:cs="Calibri" w:ascii="Calibri" w:hAnsi="Calibri"/>
          <w:b/>
          <w:bCs/>
          <w:sz w:val="22"/>
          <w:szCs w:val="22"/>
        </w:rPr>
      </w:r>
    </w:p>
    <w:p>
      <w:pPr>
        <w:pStyle w:val="Normal"/>
        <w:jc w:val="center"/>
        <w:rPr>
          <w:rFonts w:ascii="Calibri" w:hAnsi="Calibri" w:cs="Calibri"/>
          <w:b/>
          <w:b/>
          <w:bCs/>
          <w:u w:val="single"/>
        </w:rPr>
      </w:pPr>
      <w:r>
        <w:rPr>
          <w:rFonts w:cs="Calibri" w:ascii="Calibri" w:hAnsi="Calibri"/>
          <w:b/>
          <w:bCs/>
          <w:u w:val="single"/>
        </w:rPr>
      </w:r>
    </w:p>
    <w:p>
      <w:pPr>
        <w:pStyle w:val="12"/>
        <w:ind w:right="-1" w:hanging="0"/>
        <w:jc w:val="center"/>
        <w:rPr>
          <w:sz w:val="20"/>
          <w:szCs w:val="20"/>
        </w:rPr>
      </w:pPr>
      <w:r>
        <w:rPr>
          <w:b/>
          <w:sz w:val="20"/>
          <w:szCs w:val="20"/>
        </w:rPr>
        <w:t>Κέρκυρα    /    / 2023</w:t>
      </w:r>
    </w:p>
    <w:p>
      <w:pPr>
        <w:pStyle w:val="Normal"/>
        <w:rPr>
          <w:b/>
          <w:b/>
          <w:bCs/>
        </w:rPr>
      </w:pPr>
      <w:r>
        <w:rPr>
          <w:b/>
          <w:bCs/>
        </w:rPr>
      </w:r>
    </w:p>
    <w:p>
      <w:pPr>
        <w:pStyle w:val="Normal"/>
        <w:jc w:val="center"/>
        <w:rPr/>
      </w:pPr>
      <w:r>
        <w:rPr/>
        <w:t xml:space="preserve">                                                                                                                                                                 </w:t>
      </w:r>
    </w:p>
    <w:p>
      <w:pPr>
        <w:pStyle w:val="12"/>
        <w:ind w:right="-1" w:hanging="0"/>
        <w:jc w:val="center"/>
        <w:rPr>
          <w:sz w:val="20"/>
          <w:szCs w:val="20"/>
        </w:rPr>
      </w:pPr>
      <w:r>
        <w:rPr>
          <w:rFonts w:eastAsia="Calibri" w:cs="Calibri"/>
          <w:b/>
          <w:sz w:val="20"/>
          <w:szCs w:val="20"/>
        </w:rPr>
        <w:t xml:space="preserve">    </w:t>
      </w:r>
      <w:r>
        <w:rPr>
          <w:b/>
          <w:sz w:val="20"/>
          <w:szCs w:val="20"/>
        </w:rPr>
        <w:t>Ο ΠΡΟΣΦΕΡΩΝ</w:t>
      </w:r>
    </w:p>
    <w:p>
      <w:pPr>
        <w:pStyle w:val="Normal"/>
        <w:jc w:val="center"/>
        <w:rPr>
          <w:rFonts w:ascii="Calibri" w:hAnsi="Calibri" w:cs="Calibri"/>
          <w:b/>
          <w:b/>
          <w:bCs/>
          <w:u w:val="single"/>
          <w:lang w:val="en-US"/>
        </w:rPr>
      </w:pPr>
      <w:r>
        <w:rPr>
          <w:rFonts w:cs="Calibri" w:ascii="Calibri" w:hAnsi="Calibri"/>
          <w:b/>
          <w:bCs/>
          <w:u w:val="single"/>
          <w:lang w:val="en-US"/>
        </w:rPr>
      </w:r>
    </w:p>
    <w:p>
      <w:pPr>
        <w:pStyle w:val="Normal"/>
        <w:jc w:val="center"/>
        <w:rPr>
          <w:rFonts w:ascii="Calibri" w:hAnsi="Calibri" w:cs="Calibri"/>
          <w:b/>
          <w:b/>
          <w:bCs/>
          <w:u w:val="single"/>
          <w:lang w:val="en-US"/>
        </w:rPr>
      </w:pPr>
      <w:r>
        <w:rPr>
          <w:rFonts w:cs="Calibri" w:ascii="Calibri" w:hAnsi="Calibri"/>
          <w:b/>
          <w:bCs/>
          <w:u w:val="single"/>
          <w:lang w:val="en-US"/>
        </w:rPr>
      </w:r>
    </w:p>
    <w:p>
      <w:pPr>
        <w:pStyle w:val="Normal"/>
        <w:jc w:val="center"/>
        <w:rPr>
          <w:rFonts w:ascii="Calibri" w:hAnsi="Calibri" w:cs="Calibri"/>
          <w:b/>
          <w:b/>
          <w:bCs/>
          <w:u w:val="single"/>
          <w:lang w:val="en-US"/>
        </w:rPr>
      </w:pPr>
      <w:r>
        <w:rPr>
          <w:rFonts w:cs="Calibri" w:ascii="Calibri" w:hAnsi="Calibri"/>
          <w:b/>
          <w:bCs/>
          <w:u w:val="single"/>
          <w:lang w:val="en-US"/>
        </w:rPr>
      </w:r>
    </w:p>
    <w:tbl>
      <w:tblPr>
        <w:tblW w:w="10474" w:type="dxa"/>
        <w:jc w:val="left"/>
        <w:tblInd w:w="-18" w:type="dxa"/>
        <w:tblLayout w:type="fixed"/>
        <w:tblCellMar>
          <w:top w:w="0" w:type="dxa"/>
          <w:left w:w="108" w:type="dxa"/>
          <w:bottom w:w="0" w:type="dxa"/>
          <w:right w:w="108" w:type="dxa"/>
        </w:tblCellMar>
        <w:tblLook w:val="04a0"/>
      </w:tblPr>
      <w:tblGrid>
        <w:gridCol w:w="3173"/>
        <w:gridCol w:w="3790"/>
        <w:gridCol w:w="3511"/>
      </w:tblGrid>
      <w:tr>
        <w:trPr/>
        <w:tc>
          <w:tcPr>
            <w:tcW w:w="3173" w:type="dxa"/>
            <w:tcBorders/>
          </w:tcPr>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ΣΥΝΤΑΧΘΗΚΕ</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Κέρκυρα, …../…/2023</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Normal"/>
              <w:widowControl w:val="false"/>
              <w:jc w:val="center"/>
              <w:rPr>
                <w:rFonts w:ascii="Cambria" w:hAnsi="Cambria" w:asciiTheme="majorHAnsi" w:hAnsiTheme="majorHAnsi"/>
                <w:b/>
                <w:b/>
                <w:sz w:val="20"/>
                <w:szCs w:val="20"/>
              </w:rPr>
            </w:pPr>
            <w:r>
              <w:rPr>
                <w:rFonts w:cs="Calibri" w:ascii="Cambria" w:hAnsi="Cambria" w:asciiTheme="majorHAnsi" w:hAnsiTheme="majorHAnsi"/>
                <w:b/>
                <w:bCs/>
                <w:sz w:val="20"/>
                <w:szCs w:val="20"/>
              </w:rPr>
              <w:t>Η Συντάξασα</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3"/>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Αικατερίνη – Μαρία Αυθίνου</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Μηχανολόγος Μηχανικός ΤΕ</w:t>
            </w:r>
          </w:p>
        </w:tc>
        <w:tc>
          <w:tcPr>
            <w:tcW w:w="3790" w:type="dxa"/>
            <w:tcBorders/>
          </w:tcPr>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ΕΛΕΓΧΘΗΚΕ</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Κέρκυρα, ..../... /2023</w:t>
            </w:r>
          </w:p>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 xml:space="preserve">Η Αναπληρώτρια Προϊσταμένη </w:t>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Τμήματος</w:t>
            </w:r>
            <w:r>
              <w:rPr>
                <w:rFonts w:cs="Calibri" w:ascii="Cambria" w:hAnsi="Cambria" w:asciiTheme="majorHAnsi" w:hAnsiTheme="majorHAnsi"/>
                <w:b/>
                <w:bCs/>
                <w:color w:val="000000"/>
                <w:sz w:val="20"/>
                <w:szCs w:val="20"/>
              </w:rPr>
              <w:t xml:space="preserve"> Συνεργείου</w:t>
            </w:r>
            <w:r>
              <w:rPr>
                <w:rFonts w:cs="Calibri" w:ascii="Cambria" w:hAnsi="Cambria" w:asciiTheme="majorHAnsi" w:hAnsiTheme="majorHAnsi"/>
                <w:b/>
                <w:bCs/>
                <w:sz w:val="20"/>
                <w:szCs w:val="20"/>
              </w:rPr>
              <w:t xml:space="preserve"> Καθημερινότητας</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4"/>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Εμμανουέλα Παπαδοπούλου</w:t>
            </w:r>
          </w:p>
          <w:p>
            <w:pPr>
              <w:pStyle w:val="Normal"/>
              <w:widowControl w:val="false"/>
              <w:jc w:val="center"/>
              <w:rPr>
                <w:rFonts w:ascii="Cambria" w:hAnsi="Cambria" w:cs="Calibri" w:asciiTheme="majorHAnsi" w:hAnsiTheme="majorHAnsi"/>
                <w:sz w:val="20"/>
                <w:szCs w:val="20"/>
              </w:rPr>
            </w:pPr>
            <w:r>
              <w:rPr>
                <w:rFonts w:cs="Calibri" w:ascii="Cambria" w:hAnsi="Cambria" w:asciiTheme="majorHAnsi" w:hAnsiTheme="majorHAnsi"/>
                <w:sz w:val="20"/>
                <w:szCs w:val="20"/>
              </w:rPr>
              <w:t>Αρχιτέκτων Μηχανικός ΠΕ</w:t>
            </w:r>
          </w:p>
        </w:tc>
        <w:tc>
          <w:tcPr>
            <w:tcW w:w="3511" w:type="dxa"/>
            <w:tcBorders/>
          </w:tcPr>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ΘΕΩΡΗΘΗΚΕ</w:t>
            </w:r>
          </w:p>
          <w:p>
            <w:pPr>
              <w:pStyle w:val="Normal"/>
              <w:widowControl w:val="false"/>
              <w:jc w:val="center"/>
              <w:rPr>
                <w:rFonts w:ascii="Cambria" w:hAnsi="Cambria" w:cs="Calibri" w:asciiTheme="majorHAnsi" w:hAnsiTheme="majorHAnsi"/>
                <w:bCs/>
                <w:sz w:val="20"/>
                <w:szCs w:val="20"/>
              </w:rPr>
            </w:pPr>
            <w:r>
              <w:rPr>
                <w:rFonts w:cs="Calibri" w:ascii="Cambria" w:hAnsi="Cambria" w:asciiTheme="majorHAnsi" w:hAnsiTheme="majorHAnsi"/>
                <w:bCs/>
                <w:sz w:val="20"/>
                <w:szCs w:val="20"/>
              </w:rPr>
              <w:t>Κέρκυρα, ……/... /2023</w:t>
            </w:r>
          </w:p>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Ο Αναπληρωτής Προϊστάμενος</w:t>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 xml:space="preserve"> </w:t>
            </w:r>
            <w:r>
              <w:rPr>
                <w:rFonts w:cs="Calibri" w:ascii="Cambria" w:hAnsi="Cambria" w:asciiTheme="majorHAnsi" w:hAnsiTheme="majorHAnsi"/>
                <w:b/>
                <w:bCs/>
                <w:sz w:val="20"/>
                <w:szCs w:val="20"/>
              </w:rPr>
              <w:t>Δ/νσης Επιχειρησιακού Έργου</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4"/>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Σπύρος Κορωνάκης</w:t>
            </w:r>
          </w:p>
          <w:p>
            <w:pPr>
              <w:pStyle w:val="Normal"/>
              <w:widowControl w:val="false"/>
              <w:jc w:val="center"/>
              <w:rPr>
                <w:rFonts w:ascii="Cambria" w:hAnsi="Cambria" w:cs="Calibri" w:asciiTheme="majorHAnsi" w:hAnsiTheme="majorHAnsi"/>
                <w:sz w:val="20"/>
                <w:szCs w:val="20"/>
              </w:rPr>
            </w:pPr>
            <w:r>
              <w:rPr>
                <w:rFonts w:cs="Calibri" w:ascii="Cambria" w:hAnsi="Cambria" w:asciiTheme="majorHAnsi" w:hAnsiTheme="majorHAnsi"/>
                <w:sz w:val="20"/>
                <w:szCs w:val="20"/>
              </w:rPr>
              <w:t>Πολιτικός Μηχανικός ΠΕ</w:t>
            </w:r>
          </w:p>
        </w:tc>
      </w:tr>
    </w:tbl>
    <w:p>
      <w:pPr>
        <w:pStyle w:val="Normal"/>
        <w:jc w:val="center"/>
        <w:rPr>
          <w:rFonts w:ascii="Calibri" w:hAnsi="Calibri" w:cs="Calibri"/>
          <w:b/>
          <w:b/>
          <w:bCs/>
          <w:u w:val="single"/>
        </w:rPr>
      </w:pPr>
      <w:r>
        <w:rPr>
          <w:rFonts w:cs="Calibri" w:ascii="Calibri" w:hAnsi="Calibri"/>
          <w:b/>
          <w:bCs/>
          <w:u w:val="single"/>
        </w:rPr>
      </w:r>
    </w:p>
    <w:p>
      <w:pPr>
        <w:pStyle w:val="12"/>
        <w:ind w:right="-1" w:hanging="0"/>
        <w:rPr/>
      </w:pPr>
      <w:r>
        <w:rPr>
          <w:rFonts w:eastAsia="Calibri" w:cs="Calibri"/>
        </w:rPr>
        <w:t xml:space="preserve">            </w:t>
      </w:r>
    </w:p>
    <w:p>
      <w:pPr>
        <w:pStyle w:val="12"/>
        <w:ind w:right="-1" w:hanging="0"/>
        <w:jc w:val="center"/>
        <w:rPr>
          <w:rFonts w:eastAsia="Calibri" w:cs="Calibri"/>
        </w:rPr>
      </w:pPr>
      <w:r>
        <w:rPr>
          <w:rFonts w:eastAsia="Calibri" w:cs="Calibri"/>
        </w:rPr>
        <w:t xml:space="preserve">                                                           </w:t>
      </w:r>
    </w:p>
    <w:p>
      <w:pPr>
        <w:pStyle w:val="12"/>
        <w:ind w:right="-1" w:hanging="0"/>
        <w:jc w:val="center"/>
        <w:rPr>
          <w:rFonts w:eastAsia="Calibri" w:cs="Calibri"/>
        </w:rPr>
      </w:pPr>
      <w:r>
        <w:rPr>
          <w:rFonts w:eastAsia="Calibri" w:cs="Calibri"/>
        </w:rPr>
      </w:r>
    </w:p>
    <w:p>
      <w:pPr>
        <w:pStyle w:val="12"/>
        <w:ind w:right="-1" w:hanging="0"/>
        <w:jc w:val="center"/>
        <w:rPr>
          <w:rFonts w:eastAsia="Calibri" w:cs="Calibri"/>
        </w:rPr>
      </w:pPr>
      <w:r>
        <w:rPr>
          <w:rFonts w:eastAsia="Calibri" w:cs="Calibri"/>
        </w:rPr>
        <w:t xml:space="preserve">       </w:t>
      </w:r>
      <w:r>
        <w:br w:type="page"/>
      </w:r>
    </w:p>
    <w:p>
      <w:pPr>
        <w:pStyle w:val="Normal"/>
        <w:jc w:val="center"/>
        <w:rPr>
          <w:rFonts w:ascii="Calibri" w:hAnsi="Calibri" w:cs="Calibri"/>
          <w:b/>
          <w:b/>
          <w:vanish/>
          <w:lang w:eastAsia="el-GR"/>
        </w:rPr>
      </w:pPr>
      <w:r>
        <w:rPr>
          <w:rFonts w:cs="Calibri" w:ascii="Calibri" w:hAnsi="Calibri"/>
          <w:b/>
          <w:vanish/>
          <w:lang w:eastAsia="el-GR"/>
        </w:rPr>
      </w:r>
    </w:p>
    <w:p>
      <w:pPr>
        <w:pStyle w:val="Normal"/>
        <w:jc w:val="both"/>
        <w:rPr>
          <w:rFonts w:ascii="Calibri" w:hAnsi="Calibri" w:cs="Calibri"/>
          <w:b/>
          <w:b/>
          <w:vanish/>
          <w:sz w:val="22"/>
          <w:szCs w:val="22"/>
          <w:lang w:eastAsia="el-GR"/>
        </w:rPr>
      </w:pPr>
      <w:r>
        <w:rPr>
          <w:rFonts w:cs="Calibri" w:ascii="Calibri" w:hAnsi="Calibri"/>
          <w:b/>
          <w:vanish/>
          <w:sz w:val="22"/>
          <w:szCs w:val="22"/>
          <w:lang w:eastAsia="el-GR"/>
        </w:rPr>
      </w:r>
    </w:p>
    <w:p>
      <w:pPr>
        <w:pStyle w:val="Normal"/>
        <w:jc w:val="both"/>
        <w:rPr>
          <w:rFonts w:ascii="Calibri" w:hAnsi="Calibri" w:cs="Calibri"/>
          <w:b/>
          <w:b/>
          <w:sz w:val="22"/>
          <w:szCs w:val="22"/>
        </w:rPr>
      </w:pPr>
      <w:r>
        <w:rPr>
          <w:rFonts w:cs="Calibri" w:ascii="Calibri" w:hAnsi="Calibri"/>
          <w:b/>
          <w:sz w:val="22"/>
          <w:szCs w:val="22"/>
        </w:rPr>
      </w:r>
    </w:p>
    <w:p>
      <w:pPr>
        <w:pStyle w:val="Normal"/>
        <w:jc w:val="center"/>
        <w:rPr/>
      </w:pPr>
      <w:r>
        <w:rPr/>
      </w:r>
    </w:p>
    <w:tbl>
      <w:tblPr>
        <w:tblW w:w="10456" w:type="dxa"/>
        <w:jc w:val="left"/>
        <w:tblInd w:w="0" w:type="dxa"/>
        <w:tblLayout w:type="fixed"/>
        <w:tblCellMar>
          <w:top w:w="0" w:type="dxa"/>
          <w:left w:w="108" w:type="dxa"/>
          <w:bottom w:w="0" w:type="dxa"/>
          <w:right w:w="108" w:type="dxa"/>
        </w:tblCellMar>
        <w:tblLook w:val="04a0"/>
      </w:tblPr>
      <w:tblGrid>
        <w:gridCol w:w="3789"/>
        <w:gridCol w:w="2408"/>
        <w:gridCol w:w="4259"/>
      </w:tblGrid>
      <w:tr>
        <w:trPr/>
        <w:tc>
          <w:tcPr>
            <w:tcW w:w="3789" w:type="dxa"/>
            <w:tcBorders/>
          </w:tcPr>
          <w:p>
            <w:pPr>
              <w:pStyle w:val="Normal"/>
              <w:widowControl w:val="false"/>
              <w:jc w:val="center"/>
              <w:rPr>
                <w:rFonts w:ascii="Calibri" w:hAnsi="Calibri"/>
                <w:sz w:val="20"/>
                <w:szCs w:val="20"/>
              </w:rPr>
            </w:pPr>
            <w:r>
              <w:rPr/>
              <w:drawing>
                <wp:inline distT="0" distB="0" distL="0" distR="0">
                  <wp:extent cx="447675" cy="438150"/>
                  <wp:effectExtent l="0" t="0" r="0" b="0"/>
                  <wp:docPr id="8" name="Εικόνα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5" descr=""/>
                          <pic:cNvPicPr>
                            <a:picLocks noChangeAspect="1" noChangeArrowheads="1"/>
                          </pic:cNvPicPr>
                        </pic:nvPicPr>
                        <pic:blipFill>
                          <a:blip r:embed="rId6"/>
                          <a:stretch>
                            <a:fillRect/>
                          </a:stretch>
                        </pic:blipFill>
                        <pic:spPr bwMode="auto">
                          <a:xfrm>
                            <a:off x="0" y="0"/>
                            <a:ext cx="447675" cy="438150"/>
                          </a:xfrm>
                          <a:prstGeom prst="rect">
                            <a:avLst/>
                          </a:prstGeom>
                        </pic:spPr>
                      </pic:pic>
                    </a:graphicData>
                  </a:graphic>
                </wp:inline>
              </w:drawing>
            </w:r>
          </w:p>
          <w:p>
            <w:pPr>
              <w:pStyle w:val="Normal"/>
              <w:widowControl w:val="false"/>
              <w:jc w:val="center"/>
              <w:rPr>
                <w:rFonts w:ascii="Calibri" w:hAnsi="Calibri" w:cs="Calibri"/>
                <w:b/>
                <w:b/>
                <w:bCs/>
                <w:sz w:val="22"/>
                <w:szCs w:val="22"/>
              </w:rPr>
            </w:pPr>
            <w:r>
              <w:rPr>
                <w:rFonts w:cs="Calibri" w:ascii="Calibri" w:hAnsi="Calibri"/>
                <w:b/>
                <w:bCs/>
                <w:sz w:val="20"/>
                <w:szCs w:val="20"/>
              </w:rPr>
              <w:t>ΔΗΜΟΣ ΚΕΝΤΡΙΚΗΣ ΚΕΡΚΥΡΑΣ</w:t>
            </w:r>
          </w:p>
          <w:p>
            <w:pPr>
              <w:pStyle w:val="Normal"/>
              <w:widowControl w:val="false"/>
              <w:jc w:val="center"/>
              <w:rPr>
                <w:rFonts w:ascii="Calibri" w:hAnsi="Calibri" w:cs="Calibri"/>
                <w:b/>
                <w:b/>
                <w:bCs/>
                <w:sz w:val="22"/>
                <w:szCs w:val="22"/>
              </w:rPr>
            </w:pPr>
            <w:r>
              <w:rPr>
                <w:rFonts w:cs="Calibri" w:ascii="Calibri" w:hAnsi="Calibri"/>
                <w:b/>
                <w:bCs/>
                <w:sz w:val="20"/>
                <w:szCs w:val="20"/>
              </w:rPr>
              <w:t>&amp; ΔΙΑΠΟΝΤΙΩΝ ΝΗΣΩΝ</w:t>
            </w:r>
          </w:p>
          <w:p>
            <w:pPr>
              <w:pStyle w:val="Normal"/>
              <w:widowControl w:val="false"/>
              <w:jc w:val="center"/>
              <w:rPr>
                <w:rFonts w:ascii="Calibri" w:hAnsi="Calibri" w:cs="Calibri"/>
                <w:b/>
                <w:b/>
                <w:bCs/>
                <w:sz w:val="22"/>
                <w:szCs w:val="22"/>
                <w:highlight w:val="yellow"/>
              </w:rPr>
            </w:pPr>
            <w:r>
              <w:rPr>
                <w:rFonts w:cs="Calibri" w:ascii="Calibri" w:hAnsi="Calibri"/>
                <w:b/>
                <w:bCs/>
                <w:sz w:val="19"/>
                <w:szCs w:val="19"/>
              </w:rPr>
              <w:t>ΔΙΕΥΘΥΝΣΗ ΕΠΙΧΕΙΡΗΣΙΑΚΟΥ ΕΡΓΟΥ</w:t>
            </w:r>
          </w:p>
          <w:p>
            <w:pPr>
              <w:pStyle w:val="Normal"/>
              <w:widowControl w:val="false"/>
              <w:jc w:val="center"/>
              <w:rPr>
                <w:rFonts w:ascii="Calibri" w:hAnsi="Calibri" w:cs="Calibri"/>
                <w:b/>
                <w:b/>
                <w:bCs/>
                <w:sz w:val="22"/>
                <w:szCs w:val="22"/>
                <w:u w:val="single"/>
              </w:rPr>
            </w:pPr>
            <w:r>
              <w:rPr>
                <w:rFonts w:cs="Calibri" w:ascii="Calibri" w:hAnsi="Calibri"/>
                <w:b/>
                <w:bCs/>
                <w:sz w:val="22"/>
                <w:szCs w:val="22"/>
                <w:u w:val="single"/>
              </w:rPr>
              <w:t>Τμήμα Συνεργείου Καθημερινότητας</w:t>
            </w:r>
          </w:p>
        </w:tc>
        <w:tc>
          <w:tcPr>
            <w:tcW w:w="2408" w:type="dxa"/>
            <w:tcBorders/>
          </w:tcPr>
          <w:p>
            <w:pPr>
              <w:pStyle w:val="111"/>
              <w:widowControl w:val="false"/>
              <w:snapToGrid w:val="false"/>
              <w:jc w:val="right"/>
              <w:rPr>
                <w:rFonts w:ascii="Calibri" w:hAnsi="Calibri"/>
                <w:szCs w:val="20"/>
              </w:rPr>
            </w:pPr>
            <w:r>
              <w:rPr>
                <w:rFonts w:cs="Calibri" w:ascii="Calibri" w:hAnsi="Calibri"/>
                <w:szCs w:val="20"/>
              </w:rPr>
              <w:t>ΤΙΤΛΟΣ</w:t>
            </w:r>
            <w:r>
              <w:rPr>
                <w:rFonts w:cs="Calibri" w:ascii="Calibri" w:hAnsi="Calibri"/>
                <w:szCs w:val="20"/>
                <w:lang w:val="en-US"/>
              </w:rPr>
              <w:t>:</w:t>
            </w:r>
          </w:p>
          <w:p>
            <w:pPr>
              <w:pStyle w:val="111"/>
              <w:widowControl w:val="false"/>
              <w:jc w:val="center"/>
              <w:rPr>
                <w:rFonts w:ascii="Calibri" w:hAnsi="Calibri" w:cs="Calibri"/>
                <w:sz w:val="22"/>
                <w:szCs w:val="22"/>
              </w:rPr>
            </w:pPr>
            <w:r>
              <w:rPr>
                <w:rFonts w:cs="Calibri" w:ascii="Calibri" w:hAnsi="Calibri"/>
                <w:sz w:val="22"/>
                <w:szCs w:val="22"/>
              </w:rPr>
            </w:r>
          </w:p>
          <w:p>
            <w:pPr>
              <w:pStyle w:val="111"/>
              <w:widowControl w:val="false"/>
              <w:jc w:val="right"/>
              <w:rPr>
                <w:rFonts w:ascii="Calibri" w:hAnsi="Calibri" w:cs="Calibri"/>
                <w:szCs w:val="20"/>
              </w:rPr>
            </w:pPr>
            <w:r>
              <w:rPr>
                <w:rFonts w:cs="Calibri" w:ascii="Calibri" w:hAnsi="Calibri"/>
                <w:szCs w:val="20"/>
              </w:rPr>
            </w:r>
          </w:p>
          <w:p>
            <w:pPr>
              <w:pStyle w:val="111"/>
              <w:widowControl w:val="false"/>
              <w:jc w:val="right"/>
              <w:rPr>
                <w:rFonts w:ascii="Calibri" w:hAnsi="Calibri" w:cs="Calibri"/>
                <w:szCs w:val="20"/>
              </w:rPr>
            </w:pPr>
            <w:r>
              <w:rPr>
                <w:rFonts w:cs="Calibri" w:ascii="Calibri" w:hAnsi="Calibri"/>
                <w:szCs w:val="20"/>
              </w:rPr>
            </w:r>
          </w:p>
          <w:p>
            <w:pPr>
              <w:pStyle w:val="111"/>
              <w:widowControl w:val="false"/>
              <w:jc w:val="right"/>
              <w:rPr>
                <w:rFonts w:ascii="Calibri" w:hAnsi="Calibri" w:cs="Calibri"/>
                <w:sz w:val="22"/>
                <w:szCs w:val="22"/>
              </w:rPr>
            </w:pPr>
            <w:r>
              <w:rPr>
                <w:rFonts w:cs="Calibri" w:ascii="Calibri" w:hAnsi="Calibri"/>
                <w:szCs w:val="20"/>
              </w:rPr>
              <w:t>ΦΟΡΕΑΣ:</w:t>
            </w:r>
          </w:p>
          <w:p>
            <w:pPr>
              <w:pStyle w:val="Normal"/>
              <w:widowControl w:val="false"/>
              <w:jc w:val="right"/>
              <w:rPr>
                <w:rFonts w:ascii="Calibri" w:hAnsi="Calibri" w:cs="Calibri"/>
                <w:b/>
                <w:b/>
                <w:bCs/>
                <w:sz w:val="22"/>
                <w:szCs w:val="22"/>
              </w:rPr>
            </w:pPr>
            <w:r>
              <w:rPr>
                <w:rFonts w:cs="Calibri" w:ascii="Calibri" w:hAnsi="Calibri"/>
                <w:b/>
                <w:bCs/>
                <w:sz w:val="22"/>
                <w:szCs w:val="22"/>
              </w:rPr>
            </w:r>
          </w:p>
          <w:p>
            <w:pPr>
              <w:pStyle w:val="Normal"/>
              <w:widowControl w:val="false"/>
              <w:jc w:val="right"/>
              <w:rPr>
                <w:rFonts w:ascii="Calibri" w:hAnsi="Calibri" w:cs="Calibri"/>
                <w:b/>
                <w:b/>
                <w:bCs/>
                <w:sz w:val="22"/>
                <w:szCs w:val="22"/>
              </w:rPr>
            </w:pPr>
            <w:r>
              <w:rPr>
                <w:rFonts w:cs="Calibri" w:ascii="Calibri" w:hAnsi="Calibri"/>
                <w:b/>
                <w:bCs/>
                <w:sz w:val="20"/>
                <w:szCs w:val="20"/>
              </w:rPr>
              <w:t>ΠΡΟΫΠΟΛΟΓΙΣΜΟΣ:</w:t>
            </w:r>
          </w:p>
          <w:p>
            <w:pPr>
              <w:pStyle w:val="Normal"/>
              <w:widowControl w:val="false"/>
              <w:jc w:val="right"/>
              <w:rPr>
                <w:rFonts w:ascii="Calibri" w:hAnsi="Calibri" w:cs="Calibri"/>
                <w:b/>
                <w:b/>
                <w:bCs/>
                <w:sz w:val="22"/>
                <w:szCs w:val="22"/>
              </w:rPr>
            </w:pPr>
            <w:r>
              <w:rPr>
                <w:rFonts w:cs="Calibri" w:ascii="Calibri" w:hAnsi="Calibri"/>
                <w:b/>
                <w:bCs/>
                <w:sz w:val="20"/>
                <w:szCs w:val="20"/>
              </w:rPr>
              <w:t>ΧΡΗΣΗ:</w:t>
            </w:r>
          </w:p>
        </w:tc>
        <w:tc>
          <w:tcPr>
            <w:tcW w:w="4259" w:type="dxa"/>
            <w:tcBorders/>
          </w:tcPr>
          <w:p>
            <w:pPr>
              <w:pStyle w:val="Normal"/>
              <w:widowControl w:val="false"/>
              <w:rPr>
                <w:rFonts w:ascii="Calibri" w:hAnsi="Calibri"/>
                <w:sz w:val="20"/>
                <w:szCs w:val="20"/>
              </w:rPr>
            </w:pPr>
            <w:r>
              <w:rPr>
                <w:rFonts w:ascii="Calibri" w:hAnsi="Calibri"/>
                <w:b/>
                <w:sz w:val="20"/>
                <w:szCs w:val="20"/>
              </w:rPr>
              <w:t>ΠΡΟΜΗΘΕΙΑ ΧΡΩΜΑΤΩΝ ΚΑΙ ΣΥΝΑΦΩΝ ΥΛΙΚΩΝ ΓΙΑ ΤΗΝ ΣΥΝΤΗΡΗΣΗ ΔΗΜΟΤΙΚΩΝ ΚΤΙΡΙΩΝ ΚΑΙ ΤΗΝ ΔΙΑΓΡΑΜΜΙΣΗ ΚΟΙΝΟΧΡΗΣΤΩΝ ΧΩΡΩΝ</w:t>
            </w:r>
          </w:p>
          <w:p>
            <w:pPr>
              <w:pStyle w:val="Normal"/>
              <w:widowControl w:val="false"/>
              <w:rPr>
                <w:rFonts w:ascii="Calibri" w:hAnsi="Calibri" w:cs="Calibri"/>
                <w:b/>
                <w:b/>
                <w:bCs/>
                <w:sz w:val="20"/>
                <w:szCs w:val="20"/>
              </w:rPr>
            </w:pPr>
            <w:r>
              <w:rPr>
                <w:rFonts w:cs="Calibri" w:ascii="Calibri" w:hAnsi="Calibri"/>
                <w:b/>
                <w:bCs/>
                <w:sz w:val="20"/>
                <w:szCs w:val="20"/>
              </w:rPr>
              <w:t>ΔΗΜΟΣ ΚΕΝΤΡΙΚΗΣ ΚΕΡΚΥΡΑΣ &amp;</w:t>
            </w:r>
          </w:p>
          <w:p>
            <w:pPr>
              <w:pStyle w:val="Normal"/>
              <w:widowControl w:val="false"/>
              <w:rPr>
                <w:rFonts w:ascii="Calibri" w:hAnsi="Calibri" w:cs="Calibri"/>
                <w:b/>
                <w:b/>
                <w:bCs/>
                <w:sz w:val="22"/>
                <w:szCs w:val="22"/>
              </w:rPr>
            </w:pPr>
            <w:r>
              <w:rPr>
                <w:rFonts w:cs="Calibri" w:ascii="Calibri" w:hAnsi="Calibri"/>
                <w:b/>
                <w:bCs/>
                <w:sz w:val="20"/>
                <w:szCs w:val="20"/>
              </w:rPr>
              <w:t xml:space="preserve"> </w:t>
            </w:r>
            <w:r>
              <w:rPr>
                <w:rFonts w:cs="Calibri" w:ascii="Calibri" w:hAnsi="Calibri"/>
                <w:b/>
                <w:bCs/>
                <w:sz w:val="20"/>
                <w:szCs w:val="20"/>
              </w:rPr>
              <w:t>ΔΙΑΠΟΝΤΙΩΝ ΝΗΣΩΝ</w:t>
            </w:r>
          </w:p>
          <w:p>
            <w:pPr>
              <w:pStyle w:val="Normal"/>
              <w:widowControl w:val="false"/>
              <w:rPr>
                <w:rFonts w:ascii="Calibri" w:hAnsi="Calibri"/>
                <w:sz w:val="20"/>
                <w:szCs w:val="20"/>
              </w:rPr>
            </w:pPr>
            <w:r>
              <w:rPr>
                <w:rFonts w:eastAsia="Calibri" w:cs="Calibri" w:ascii="Calibri" w:hAnsi="Calibri"/>
                <w:b/>
                <w:bCs/>
                <w:color w:val="000000"/>
                <w:sz w:val="20"/>
                <w:szCs w:val="20"/>
                <w:lang w:eastAsia="en-US"/>
              </w:rPr>
              <w:t xml:space="preserve">27.996,72 </w:t>
            </w:r>
            <w:r>
              <w:rPr>
                <w:rFonts w:cs="Calibri" w:ascii="Calibri" w:hAnsi="Calibri"/>
                <w:b/>
                <w:bCs/>
                <w:sz w:val="20"/>
                <w:szCs w:val="20"/>
              </w:rPr>
              <w:t>(με 24% ΦΠΑ)</w:t>
            </w:r>
          </w:p>
          <w:p>
            <w:pPr>
              <w:pStyle w:val="Normal"/>
              <w:widowControl w:val="false"/>
              <w:rPr>
                <w:rFonts w:ascii="Calibri" w:hAnsi="Calibri" w:cs="Calibri"/>
                <w:b/>
                <w:b/>
                <w:bCs/>
                <w:sz w:val="20"/>
                <w:szCs w:val="20"/>
              </w:rPr>
            </w:pPr>
            <w:r>
              <w:rPr>
                <w:rFonts w:cs="Calibri" w:ascii="Calibri" w:hAnsi="Calibri"/>
                <w:b/>
                <w:bCs/>
                <w:sz w:val="20"/>
                <w:szCs w:val="20"/>
              </w:rPr>
              <w:t>2023</w:t>
            </w:r>
          </w:p>
          <w:p>
            <w:pPr>
              <w:pStyle w:val="Normal"/>
              <w:widowControl w:val="false"/>
              <w:rPr>
                <w:rFonts w:ascii="Calibri" w:hAnsi="Calibri"/>
                <w:sz w:val="20"/>
                <w:szCs w:val="20"/>
              </w:rPr>
            </w:pPr>
            <w:r>
              <w:rPr>
                <w:rFonts w:ascii="Calibri" w:hAnsi="Calibri"/>
                <w:sz w:val="20"/>
                <w:szCs w:val="20"/>
              </w:rPr>
            </w:r>
          </w:p>
          <w:p>
            <w:pPr>
              <w:pStyle w:val="Normal"/>
              <w:widowControl w:val="false"/>
              <w:rPr>
                <w:rFonts w:ascii="Calibri" w:hAnsi="Calibri"/>
                <w:sz w:val="20"/>
                <w:szCs w:val="20"/>
              </w:rPr>
            </w:pPr>
            <w:r>
              <w:rPr>
                <w:rFonts w:ascii="Calibri" w:hAnsi="Calibri"/>
                <w:sz w:val="20"/>
                <w:szCs w:val="20"/>
              </w:rPr>
            </w:r>
          </w:p>
        </w:tc>
      </w:tr>
    </w:tbl>
    <w:p>
      <w:pPr>
        <w:pStyle w:val="Normal"/>
        <w:widowControl w:val="false"/>
        <w:pBdr>
          <w:top w:val="single" w:sz="4" w:space="8" w:color="000000"/>
          <w:left w:val="single" w:sz="4" w:space="4" w:color="000000"/>
          <w:bottom w:val="single" w:sz="4" w:space="9" w:color="000000"/>
          <w:right w:val="single" w:sz="4" w:space="4" w:color="000000"/>
        </w:pBdr>
        <w:shd w:val="clear" w:color="auto" w:fill="DFDFDF"/>
        <w:jc w:val="center"/>
        <w:rPr>
          <w:rFonts w:ascii="Cambria" w:hAnsi="Cambria" w:cs="Tahoma" w:asciiTheme="majorHAnsi" w:hAnsiTheme="majorHAnsi"/>
        </w:rPr>
      </w:pPr>
      <w:r>
        <w:rPr>
          <w:rFonts w:cs="Tahoma" w:ascii="Cambria" w:hAnsi="Cambria" w:asciiTheme="majorHAnsi" w:hAnsiTheme="majorHAnsi"/>
          <w:b/>
          <w:bCs/>
          <w:sz w:val="32"/>
          <w:szCs w:val="32"/>
        </w:rPr>
        <w:t>ΣΥΓΓΡΑΦΗ  ΥΠΟΧΡΕΩΣΕΩΝ</w:t>
      </w:r>
    </w:p>
    <w:p>
      <w:pPr>
        <w:pStyle w:val="Normal"/>
        <w:tabs>
          <w:tab w:val="clear" w:pos="720"/>
          <w:tab w:val="left" w:pos="14300" w:leader="none"/>
        </w:tabs>
        <w:spacing w:before="480" w:after="0"/>
        <w:jc w:val="both"/>
        <w:rPr>
          <w:rFonts w:ascii="Cambria" w:hAnsi="Cambria" w:asciiTheme="majorHAnsi" w:hAnsiTheme="majorHAnsi"/>
        </w:rPr>
      </w:pPr>
      <w:r>
        <w:rPr>
          <w:rFonts w:cs="Calibri" w:ascii="Cambria" w:hAnsi="Cambria" w:asciiTheme="majorHAnsi" w:hAnsiTheme="majorHAnsi"/>
          <w:b/>
          <w:u w:val="single"/>
        </w:rPr>
        <w:t xml:space="preserve">ΑΡΘΡΟ </w:t>
      </w:r>
      <w:r>
        <w:rPr>
          <w:rFonts w:cs="Calibri" w:ascii="Cambria" w:hAnsi="Cambria" w:asciiTheme="majorHAnsi" w:hAnsiTheme="majorHAnsi"/>
          <w:b/>
          <w:bCs/>
          <w:u w:val="single"/>
        </w:rPr>
        <w:t>1</w:t>
      </w:r>
      <w:r>
        <w:rPr>
          <w:rFonts w:cs="Calibri" w:ascii="Cambria" w:hAnsi="Cambria" w:asciiTheme="majorHAnsi" w:hAnsiTheme="majorHAnsi"/>
          <w:b/>
          <w:bCs/>
          <w:u w:val="single"/>
          <w:vertAlign w:val="superscript"/>
        </w:rPr>
        <w:t>ο</w:t>
      </w:r>
      <w:r>
        <w:rPr>
          <w:rFonts w:cs="Calibri" w:ascii="Cambria" w:hAnsi="Cambria" w:asciiTheme="majorHAnsi" w:hAnsiTheme="majorHAnsi"/>
          <w:b/>
          <w:bCs/>
          <w:u w:val="single"/>
        </w:rPr>
        <w:t xml:space="preserve">    ΑΝΤΙΚΕΙΜΕΝΟ ΤΗΣ ΣΥΜΒΑΣΗΣ</w:t>
      </w:r>
    </w:p>
    <w:p>
      <w:pPr>
        <w:pStyle w:val="Normal"/>
        <w:jc w:val="both"/>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 xml:space="preserve">        </w:t>
      </w:r>
    </w:p>
    <w:p>
      <w:pPr>
        <w:pStyle w:val="Normal"/>
        <w:ind w:firstLine="720"/>
        <w:jc w:val="both"/>
        <w:rPr>
          <w:rFonts w:ascii="Cambria" w:hAnsi="Cambria" w:asciiTheme="majorHAnsi" w:hAnsiTheme="majorHAnsi"/>
        </w:rPr>
      </w:pPr>
      <w:r>
        <w:rPr>
          <w:rFonts w:cs="Calibri" w:ascii="Cambria" w:hAnsi="Cambria" w:asciiTheme="majorHAnsi" w:hAnsiTheme="majorHAnsi"/>
          <w:sz w:val="22"/>
          <w:szCs w:val="22"/>
        </w:rPr>
        <w:t>Η παρούσα αφορά στην προμήθεια διαφόρων χρωμάτων και συναφών, απαραίτητων για την εφαρμογή των χρωμάτων, υλικών όπως για παράδειγμα πλαστικό χρώμα εσωτερικού και εξωτερικού χώρου, βερνικόχρωμα (λαδομπογιά) βαφής μεταλλικών επιφανειών, ακρυλικά χρώματα διαγράμμισης οδών και κοινόχρηστων χώρων, γυάλινα αντανακλαστικά σφαιρίδια διαγράμμισης, ρολά, πινέλα, διαλυτικά  κλπ,    προκειμένου να χρησιμοποιηθούν από το εργατοτεχνικό προσωπικό του Τμήματος Συνεργείου Καθημερινότητας του  Δήμου Κεντρικής Κέρκυρας &amp; Διαποντίων Νήσων σε εργασίες συντήρησης και κατασκευές μικρής κλίμακας.</w:t>
      </w:r>
    </w:p>
    <w:p>
      <w:pPr>
        <w:pStyle w:val="Normal"/>
        <w:ind w:firstLine="720"/>
        <w:jc w:val="both"/>
        <w:rPr>
          <w:rFonts w:ascii="Cambria" w:hAnsi="Cambria" w:asciiTheme="majorHAnsi" w:hAnsiTheme="majorHAnsi"/>
        </w:rPr>
      </w:pPr>
      <w:r>
        <w:rPr>
          <w:rFonts w:cs="Calibri" w:ascii="Cambria" w:hAnsi="Cambria" w:asciiTheme="majorHAnsi" w:hAnsiTheme="majorHAnsi"/>
          <w:sz w:val="22"/>
          <w:szCs w:val="22"/>
        </w:rPr>
        <w:t>Η</w:t>
      </w:r>
      <w:r>
        <w:rPr>
          <w:rFonts w:cs="Calibri" w:ascii="Cambria" w:hAnsi="Cambria" w:asciiTheme="majorHAnsi" w:hAnsiTheme="majorHAnsi"/>
          <w:bCs/>
          <w:sz w:val="22"/>
          <w:szCs w:val="22"/>
        </w:rPr>
        <w:t xml:space="preserve"> επιλογή του αναδόχου προμηθευτή, θα γίνει με απευθείας ανάθεση, </w:t>
      </w:r>
      <w:r>
        <w:rPr>
          <w:rFonts w:cs="Calibri" w:ascii="Cambria" w:hAnsi="Cambria" w:asciiTheme="majorHAnsi" w:hAnsiTheme="majorHAnsi"/>
          <w:sz w:val="22"/>
          <w:szCs w:val="22"/>
        </w:rPr>
        <w:t xml:space="preserve">βάσει του </w:t>
      </w:r>
      <w:r>
        <w:rPr>
          <w:rFonts w:cs="Calibri" w:ascii="Cambria" w:hAnsi="Cambria" w:asciiTheme="majorHAnsi" w:hAnsiTheme="majorHAnsi"/>
          <w:sz w:val="22"/>
          <w:szCs w:val="22"/>
          <w:lang w:val="en-US"/>
        </w:rPr>
        <w:t>N</w:t>
      </w:r>
      <w:r>
        <w:rPr>
          <w:rFonts w:cs="Calibri" w:ascii="Cambria" w:hAnsi="Cambria" w:asciiTheme="majorHAnsi" w:hAnsiTheme="majorHAnsi"/>
          <w:sz w:val="22"/>
          <w:szCs w:val="22"/>
        </w:rPr>
        <w:t>.4412/2016 «Δημόσιες Συμβάσεις Έργων, Προμηθειών και Υπηρεσιών (προσαρμογή στις Οδηγίες 2014/24/ΕΕ και 2014/25/ΕΕ)» και όπως αυτός τροποποιήθηκε με τον Ν4782/2021</w:t>
      </w:r>
      <w:r>
        <w:rPr>
          <w:rFonts w:cs="Calibri" w:ascii="Cambria" w:hAnsi="Cambria" w:asciiTheme="majorHAnsi" w:hAnsiTheme="majorHAnsi"/>
          <w:bCs/>
          <w:sz w:val="22"/>
          <w:szCs w:val="22"/>
        </w:rPr>
        <w:t xml:space="preserve"> και με κριτήριο την πλέον συμφέρουσα από οικονομικής άποψης προσφορά μόνο βάση τιμής, εφόσον τα προσφερόμενα είδη πληρούν τις απαιτήσεις της παρούσας. </w:t>
      </w:r>
    </w:p>
    <w:p>
      <w:pPr>
        <w:pStyle w:val="Normal"/>
        <w:jc w:val="both"/>
        <w:rPr>
          <w:rFonts w:ascii="Cambria" w:hAnsi="Cambria" w:asciiTheme="majorHAnsi" w:hAnsiTheme="majorHAnsi"/>
        </w:rPr>
      </w:pPr>
      <w:r>
        <w:rPr>
          <w:rFonts w:eastAsia="Calibri" w:cs="Calibri" w:ascii="Cambria" w:hAnsi="Cambria" w:asciiTheme="majorHAnsi" w:hAnsiTheme="majorHAnsi"/>
          <w:bCs/>
          <w:sz w:val="22"/>
          <w:szCs w:val="22"/>
        </w:rPr>
        <w:t xml:space="preserve">      </w:t>
      </w:r>
      <w:r>
        <w:rPr>
          <w:rFonts w:eastAsia="Calibri" w:cs="Calibri" w:ascii="Cambria" w:hAnsi="Cambria" w:asciiTheme="majorHAnsi" w:hAnsiTheme="majorHAnsi"/>
          <w:sz w:val="22"/>
          <w:szCs w:val="22"/>
        </w:rPr>
        <w:t xml:space="preserve">    </w:t>
      </w:r>
      <w:r>
        <w:rPr>
          <w:rFonts w:cs="Calibri" w:ascii="Cambria" w:hAnsi="Cambria" w:asciiTheme="majorHAnsi" w:hAnsiTheme="majorHAnsi"/>
          <w:sz w:val="22"/>
          <w:szCs w:val="22"/>
        </w:rPr>
        <w:t xml:space="preserve">Ο  προϋπολογισμός της  μελέτης ανέρχεται στο ποσό των </w:t>
      </w:r>
      <w:r>
        <w:rPr>
          <w:rFonts w:cs="Calibri" w:ascii="Cambria" w:hAnsi="Cambria" w:asciiTheme="majorHAnsi" w:hAnsiTheme="majorHAnsi"/>
          <w:b/>
          <w:sz w:val="22"/>
          <w:szCs w:val="22"/>
        </w:rPr>
        <w:t xml:space="preserve">27.996,72 </w:t>
      </w:r>
      <w:r>
        <w:rPr>
          <w:rFonts w:cs="Calibri" w:ascii="Cambria" w:hAnsi="Cambria" w:asciiTheme="majorHAnsi" w:hAnsiTheme="majorHAnsi"/>
          <w:sz w:val="22"/>
          <w:szCs w:val="22"/>
        </w:rPr>
        <w:t xml:space="preserve">με Φ.Π.Α. 24 % και θα βαρύνει τους  </w:t>
      </w:r>
      <w:r>
        <w:rPr>
          <w:rFonts w:cs="Calibri" w:ascii="Cambria" w:hAnsi="Cambria" w:asciiTheme="majorHAnsi" w:cstheme="minorHAnsi" w:hAnsiTheme="majorHAnsi"/>
          <w:b/>
          <w:sz w:val="22"/>
          <w:szCs w:val="22"/>
        </w:rPr>
        <w:t>Κ.Α.</w:t>
      </w:r>
      <w:r>
        <w:rPr>
          <w:rFonts w:cs="Calibri" w:ascii="Cambria" w:hAnsi="Cambria" w:asciiTheme="majorHAnsi" w:cstheme="minorHAnsi" w:hAnsiTheme="majorHAnsi"/>
          <w:b/>
          <w:color w:val="000000"/>
          <w:sz w:val="22"/>
          <w:szCs w:val="22"/>
        </w:rPr>
        <w:t xml:space="preserve"> </w:t>
      </w:r>
      <w:r>
        <w:rPr>
          <w:rFonts w:cs="Calibri" w:ascii="Cambria" w:hAnsi="Cambria" w:asciiTheme="majorHAnsi" w:cstheme="minorHAnsi" w:hAnsiTheme="majorHAnsi"/>
          <w:b/>
          <w:color w:val="000000"/>
          <w:sz w:val="22"/>
          <w:szCs w:val="22"/>
          <w:lang w:eastAsia="el-GR"/>
        </w:rPr>
        <w:t>70.05.6661.004</w:t>
      </w:r>
      <w:r>
        <w:rPr>
          <w:rFonts w:cs="Calibri" w:ascii="Cambria" w:hAnsi="Cambria" w:asciiTheme="majorHAnsi" w:cstheme="minorHAnsi" w:hAnsiTheme="majorHAnsi"/>
          <w:b/>
          <w:sz w:val="22"/>
          <w:szCs w:val="22"/>
        </w:rPr>
        <w:t xml:space="preserve">  &amp;  Κ.Α. </w:t>
      </w:r>
      <w:r>
        <w:rPr>
          <w:rFonts w:cs="Calibri" w:ascii="Cambria" w:hAnsi="Cambria" w:asciiTheme="majorHAnsi" w:cstheme="minorHAnsi" w:hAnsiTheme="majorHAnsi"/>
          <w:b/>
          <w:color w:val="000000"/>
          <w:sz w:val="22"/>
          <w:szCs w:val="22"/>
        </w:rPr>
        <w:t>70.05.6662.006</w:t>
      </w:r>
      <w:r>
        <w:rPr>
          <w:rFonts w:cs="Calibri" w:ascii="Cambria" w:hAnsi="Cambria" w:asciiTheme="majorHAnsi" w:hAnsiTheme="majorHAnsi"/>
          <w:b/>
          <w:sz w:val="22"/>
          <w:szCs w:val="22"/>
        </w:rPr>
        <w:t xml:space="preserve">  </w:t>
      </w:r>
      <w:r>
        <w:rPr>
          <w:rFonts w:cs="Calibri" w:ascii="Cambria" w:hAnsi="Cambria" w:asciiTheme="majorHAnsi" w:hAnsiTheme="majorHAnsi"/>
          <w:sz w:val="22"/>
          <w:szCs w:val="22"/>
        </w:rPr>
        <w:t xml:space="preserve">του Δημοτικού Προϋπολογισμού για το έτος 2023. Αναλυτική περιγραφή των υπό προμήθεια υλικών και τους ύψους της δαπάνης που θα βαρύνει κάθε Κ.Α. δίδεται στα τεύχη της Τεχνικής Περιγραφής και του Προϋπολογισμού. </w:t>
      </w:r>
    </w:p>
    <w:p>
      <w:pPr>
        <w:pStyle w:val="Style13"/>
        <w:tabs>
          <w:tab w:val="clear" w:pos="720"/>
          <w:tab w:val="left" w:pos="9072" w:leader="none"/>
        </w:tabs>
        <w:rPr>
          <w:rFonts w:ascii="Cambria" w:hAnsi="Cambria" w:cs="Calibri" w:asciiTheme="majorHAnsi" w:hAnsiTheme="majorHAnsi"/>
          <w:b/>
          <w:b/>
          <w:bCs/>
          <w:u w:val="single"/>
        </w:rPr>
      </w:pPr>
      <w:r>
        <w:rPr>
          <w:rFonts w:cs="Calibri" w:ascii="Cambria" w:hAnsi="Cambria"/>
          <w:b/>
          <w:bCs/>
          <w:u w:val="single"/>
        </w:rPr>
      </w:r>
    </w:p>
    <w:p>
      <w:pPr>
        <w:pStyle w:val="Style13"/>
        <w:tabs>
          <w:tab w:val="clear" w:pos="720"/>
          <w:tab w:val="left" w:pos="9072" w:leader="none"/>
        </w:tabs>
        <w:rPr>
          <w:rFonts w:ascii="Cambria" w:hAnsi="Cambria" w:cs="Calibri" w:asciiTheme="majorHAnsi" w:hAnsiTheme="majorHAnsi"/>
          <w:b/>
          <w:b/>
          <w:bCs/>
          <w:u w:val="single"/>
        </w:rPr>
      </w:pPr>
      <w:r>
        <w:rPr>
          <w:rFonts w:cs="Calibri" w:ascii="Cambria" w:hAnsi="Cambria" w:asciiTheme="majorHAnsi" w:hAnsiTheme="majorHAnsi"/>
          <w:b/>
          <w:bCs/>
          <w:u w:val="single"/>
        </w:rPr>
        <w:t>ΑΡΘΡΟ 2</w:t>
      </w:r>
      <w:r>
        <w:rPr>
          <w:rFonts w:cs="Calibri" w:ascii="Cambria" w:hAnsi="Cambria" w:asciiTheme="majorHAnsi" w:hAnsiTheme="majorHAnsi"/>
          <w:b/>
          <w:bCs/>
          <w:u w:val="single"/>
          <w:vertAlign w:val="superscript"/>
        </w:rPr>
        <w:t>ο</w:t>
      </w:r>
      <w:r>
        <w:rPr>
          <w:rFonts w:cs="Calibri" w:ascii="Cambria" w:hAnsi="Cambria" w:asciiTheme="majorHAnsi" w:hAnsiTheme="majorHAnsi"/>
          <w:b/>
          <w:bCs/>
          <w:u w:val="single"/>
        </w:rPr>
        <w:t xml:space="preserve"> : ΙΣΧΥΟΥΣΕΣ ΔΙΑΤΑΞΕΙΣ</w:t>
      </w:r>
    </w:p>
    <w:p>
      <w:pPr>
        <w:pStyle w:val="Style13"/>
        <w:tabs>
          <w:tab w:val="clear" w:pos="720"/>
          <w:tab w:val="left" w:pos="9072" w:leader="none"/>
        </w:tabs>
        <w:rPr>
          <w:rFonts w:ascii="Cambria" w:hAnsi="Cambria" w:asciiTheme="majorHAnsi" w:hAnsiTheme="majorHAnsi"/>
        </w:rPr>
      </w:pPr>
      <w:r>
        <w:rPr>
          <w:rFonts w:asciiTheme="majorHAnsi" w:hAnsiTheme="majorHAnsi" w:ascii="Cambria" w:hAnsi="Cambria"/>
        </w:rPr>
      </w:r>
    </w:p>
    <w:p>
      <w:pPr>
        <w:pStyle w:val="Normal"/>
        <w:widowControl w:val="false"/>
        <w:tabs>
          <w:tab w:val="clear" w:pos="720"/>
          <w:tab w:val="left" w:pos="426" w:leader="none"/>
        </w:tabs>
        <w:spacing w:before="240" w:after="240"/>
        <w:jc w:val="both"/>
        <w:rPr>
          <w:rFonts w:ascii="Cambria" w:hAnsi="Cambria" w:eastAsia="Calibri" w:cs="Calibri" w:asciiTheme="majorHAnsi" w:hAnsiTheme="majorHAnsi"/>
          <w:i/>
          <w:i/>
          <w:sz w:val="22"/>
          <w:szCs w:val="22"/>
        </w:rPr>
      </w:pPr>
      <w:r>
        <w:rPr>
          <w:rFonts w:eastAsia="Calibri" w:cs="Calibri" w:ascii="Cambria" w:hAnsi="Cambria" w:asciiTheme="majorHAnsi" w:hAnsiTheme="majorHAnsi"/>
          <w:i/>
          <w:sz w:val="22"/>
          <w:szCs w:val="22"/>
        </w:rPr>
        <w:t xml:space="preserve">Η διενέργεια και η εκτέλεση της προμήθειας διέπονται από τις  διατάξεις:   </w:t>
      </w:r>
    </w:p>
    <w:p>
      <w:pPr>
        <w:pStyle w:val="Normal"/>
        <w:widowControl w:val="false"/>
        <w:tabs>
          <w:tab w:val="clear" w:pos="720"/>
          <w:tab w:val="left" w:pos="426" w:leader="none"/>
        </w:tabs>
        <w:spacing w:before="240" w:after="240"/>
        <w:ind w:left="560" w:hanging="280"/>
        <w:jc w:val="both"/>
        <w:rPr>
          <w:rFonts w:ascii="Cambria" w:hAnsi="Cambria" w:eastAsia="Calibri" w:cs="Calibri" w:asciiTheme="majorHAnsi" w:hAnsiTheme="majorHAnsi"/>
          <w:i/>
          <w:i/>
          <w:sz w:val="22"/>
          <w:szCs w:val="22"/>
        </w:rPr>
      </w:pPr>
      <w:r>
        <w:rPr>
          <w:rFonts w:eastAsia="Calibri" w:cs="Calibri" w:ascii="Cambria" w:hAnsi="Cambria" w:asciiTheme="majorHAnsi" w:hAnsiTheme="majorHAnsi"/>
          <w:i/>
          <w:sz w:val="22"/>
          <w:szCs w:val="22"/>
        </w:rPr>
        <w:t>1.     Του Ν.3463/ΦΕΚ 114 Α’/8-6-2006 «Κύρωση του Κώδικα Δήμων και Κοινοτήτων»</w:t>
      </w:r>
    </w:p>
    <w:p>
      <w:pPr>
        <w:pStyle w:val="Normal"/>
        <w:widowControl w:val="false"/>
        <w:tabs>
          <w:tab w:val="clear" w:pos="720"/>
          <w:tab w:val="left" w:pos="426" w:leader="none"/>
        </w:tabs>
        <w:spacing w:before="240" w:after="240"/>
        <w:ind w:left="560" w:hanging="280"/>
        <w:jc w:val="both"/>
        <w:rPr>
          <w:rFonts w:ascii="Cambria" w:hAnsi="Cambria" w:eastAsia="Calibri" w:cs="Calibri" w:asciiTheme="majorHAnsi" w:hAnsiTheme="majorHAnsi"/>
          <w:i/>
          <w:i/>
          <w:sz w:val="22"/>
          <w:szCs w:val="22"/>
        </w:rPr>
      </w:pPr>
      <w:r>
        <w:rPr>
          <w:rFonts w:eastAsia="Calibri" w:cs="Calibri" w:ascii="Cambria" w:hAnsi="Cambria" w:asciiTheme="majorHAnsi" w:hAnsiTheme="majorHAnsi"/>
          <w:i/>
          <w:sz w:val="22"/>
          <w:szCs w:val="22"/>
        </w:rPr>
        <w:t>2.     Του Ν.3852/ΦΕΚ 87 Α’/7-6-2010 «Νέα αρχιτεκτονική της αυτοδιοίκησης και της αποκεντρωμένης διοίκησης –  Πρόγραμμα Καλλικράτης»</w:t>
      </w:r>
    </w:p>
    <w:p>
      <w:pPr>
        <w:pStyle w:val="Normal"/>
        <w:widowControl w:val="false"/>
        <w:tabs>
          <w:tab w:val="clear" w:pos="720"/>
          <w:tab w:val="left" w:pos="426" w:leader="none"/>
        </w:tabs>
        <w:ind w:left="560" w:hanging="280"/>
        <w:jc w:val="both"/>
        <w:rPr>
          <w:rFonts w:ascii="Cambria" w:hAnsi="Cambria" w:eastAsia="Calibri" w:cs="Calibri" w:asciiTheme="majorHAnsi" w:hAnsiTheme="majorHAnsi"/>
          <w:i/>
          <w:i/>
          <w:sz w:val="22"/>
          <w:szCs w:val="22"/>
        </w:rPr>
      </w:pPr>
      <w:r>
        <w:rPr>
          <w:rFonts w:eastAsia="Calibri" w:cs="Calibri" w:ascii="Cambria" w:hAnsi="Cambria" w:asciiTheme="majorHAnsi" w:hAnsiTheme="majorHAnsi"/>
          <w:i/>
          <w:sz w:val="22"/>
          <w:szCs w:val="22"/>
        </w:rPr>
        <w:t xml:space="preserve">3. </w:t>
        <w:tab/>
        <w:t>Του N.3861/ΦΕΚ 112 Α’/13-7-2010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p>
    <w:p>
      <w:pPr>
        <w:pStyle w:val="Normal"/>
        <w:widowControl w:val="false"/>
        <w:tabs>
          <w:tab w:val="clear" w:pos="720"/>
          <w:tab w:val="left" w:pos="426" w:leader="none"/>
        </w:tabs>
        <w:ind w:left="560" w:hanging="280"/>
        <w:jc w:val="both"/>
        <w:rPr>
          <w:rFonts w:ascii="Cambria" w:hAnsi="Cambria" w:eastAsia="Calibri" w:cs="Calibri" w:asciiTheme="majorHAnsi" w:hAnsiTheme="majorHAnsi"/>
          <w:b/>
          <w:b/>
          <w:i/>
          <w:i/>
          <w:sz w:val="22"/>
          <w:szCs w:val="22"/>
        </w:rPr>
      </w:pPr>
      <w:r>
        <w:rPr>
          <w:rFonts w:eastAsia="Calibri" w:cs="Calibri" w:ascii="Cambria" w:hAnsi="Cambria" w:asciiTheme="majorHAnsi" w:hAnsiTheme="majorHAnsi"/>
          <w:b/>
          <w:i/>
          <w:sz w:val="22"/>
          <w:szCs w:val="22"/>
        </w:rPr>
        <w:t>4.</w:t>
      </w:r>
      <w:r>
        <w:rPr>
          <w:rFonts w:eastAsia="Calibri" w:cs="Calibri" w:ascii="Cambria" w:hAnsi="Cambria" w:asciiTheme="majorHAnsi" w:hAnsiTheme="majorHAnsi"/>
          <w:i/>
          <w:sz w:val="22"/>
          <w:szCs w:val="22"/>
        </w:rPr>
        <w:t xml:space="preserve">  Της με αριθμό 1450/550/10-2-1982 Υπουργικής Απόφασης </w:t>
      </w:r>
    </w:p>
    <w:p>
      <w:pPr>
        <w:pStyle w:val="Normal"/>
        <w:widowControl w:val="false"/>
        <w:tabs>
          <w:tab w:val="clear" w:pos="720"/>
          <w:tab w:val="left" w:pos="426" w:leader="none"/>
        </w:tabs>
        <w:ind w:left="560" w:hanging="280"/>
        <w:jc w:val="both"/>
        <w:rPr>
          <w:rFonts w:ascii="Cambria" w:hAnsi="Cambria" w:eastAsia="Calibri" w:cs="Calibri" w:asciiTheme="majorHAnsi" w:hAnsiTheme="majorHAnsi"/>
          <w:i/>
          <w:i/>
          <w:color w:val="00000A"/>
          <w:sz w:val="22"/>
          <w:szCs w:val="22"/>
          <w:u w:val="single"/>
        </w:rPr>
      </w:pPr>
      <w:r>
        <w:rPr>
          <w:rFonts w:eastAsia="Calibri" w:cs="Calibri" w:ascii="Cambria" w:hAnsi="Cambria" w:asciiTheme="majorHAnsi" w:hAnsiTheme="majorHAnsi"/>
          <w:i/>
          <w:sz w:val="22"/>
          <w:szCs w:val="22"/>
        </w:rPr>
        <w:t xml:space="preserve">5. </w:t>
        <w:tab/>
        <w:t xml:space="preserve">Του  </w:t>
      </w:r>
      <w:hyperlink r:id="rId7">
        <w:r>
          <w:rPr>
            <w:rFonts w:eastAsia="Calibri" w:cs="Calibri" w:ascii="Cambria" w:hAnsi="Cambria" w:asciiTheme="majorHAnsi" w:hAnsiTheme="majorHAnsi"/>
            <w:i/>
            <w:color w:val="00000A"/>
            <w:sz w:val="22"/>
            <w:szCs w:val="22"/>
            <w:u w:val="single"/>
          </w:rPr>
          <w:t>Ν.4071/12 (ΦΕΚ 85/11.04.2012 τεύχος Α’): Ρυθμίσεις για την τοπική ανάπτυξη, την αυτοδιοίκηση και την  αποκεντρωμένη διοίκηση Ενσωμάτωση Οδηγίας 2009/50/ΕΚ.</w:t>
        </w:r>
      </w:hyperlink>
    </w:p>
    <w:p>
      <w:pPr>
        <w:pStyle w:val="Normal"/>
        <w:widowControl w:val="false"/>
        <w:tabs>
          <w:tab w:val="clear" w:pos="720"/>
          <w:tab w:val="left" w:pos="426" w:leader="none"/>
        </w:tabs>
        <w:ind w:left="560" w:hanging="280"/>
        <w:jc w:val="both"/>
        <w:rPr>
          <w:rFonts w:ascii="Cambria" w:hAnsi="Cambria" w:eastAsia="Calibri" w:cs="Calibri" w:asciiTheme="majorHAnsi" w:hAnsiTheme="majorHAnsi"/>
          <w:i/>
          <w:i/>
          <w:sz w:val="22"/>
          <w:szCs w:val="22"/>
        </w:rPr>
      </w:pPr>
      <w:r>
        <w:rPr>
          <w:rFonts w:eastAsia="Calibri" w:cs="Calibri" w:ascii="Cambria" w:hAnsi="Cambria" w:asciiTheme="majorHAnsi" w:hAnsiTheme="majorHAnsi"/>
          <w:i/>
          <w:sz w:val="22"/>
          <w:szCs w:val="22"/>
        </w:rPr>
        <w:t xml:space="preserve">6. </w:t>
        <w:tab/>
        <w:t>Του Ν.4013/2011 (ΦΕΚ 204 Α/15-9-2011) «Σύσταση ενιαίας Ανεξάρτητης Αρχής Δημοσίων Συμβάσεων και Κεντρικού Ηλεκτρονικού Μητρώου Δημοσίων Συμβάσεων» άρθρο 4, όπως τροποποιήθηκε με τον Ν.4072/2012 και ισχύει.</w:t>
      </w:r>
    </w:p>
    <w:p>
      <w:pPr>
        <w:pStyle w:val="Normal"/>
        <w:widowControl w:val="false"/>
        <w:tabs>
          <w:tab w:val="clear" w:pos="720"/>
          <w:tab w:val="left" w:pos="426" w:leader="none"/>
        </w:tabs>
        <w:ind w:left="560" w:hanging="280"/>
        <w:jc w:val="both"/>
        <w:rPr>
          <w:rFonts w:ascii="Cambria" w:hAnsi="Cambria" w:eastAsia="Calibri" w:cs="Calibri" w:asciiTheme="majorHAnsi" w:hAnsiTheme="majorHAnsi"/>
          <w:i/>
          <w:i/>
          <w:sz w:val="22"/>
          <w:szCs w:val="22"/>
        </w:rPr>
      </w:pPr>
      <w:r>
        <w:rPr>
          <w:rFonts w:eastAsia="Calibri" w:cs="Calibri" w:ascii="Cambria" w:hAnsi="Cambria"/>
          <w:i/>
          <w:sz w:val="22"/>
          <w:szCs w:val="22"/>
        </w:rPr>
      </w:r>
    </w:p>
    <w:p>
      <w:pPr>
        <w:pStyle w:val="Normal"/>
        <w:widowControl w:val="false"/>
        <w:tabs>
          <w:tab w:val="clear" w:pos="720"/>
          <w:tab w:val="left" w:pos="426" w:leader="none"/>
        </w:tabs>
        <w:ind w:left="560" w:hanging="280"/>
        <w:jc w:val="both"/>
        <w:rPr>
          <w:rFonts w:ascii="Cambria" w:hAnsi="Cambria" w:eastAsia="Calibri" w:cs="Calibri" w:asciiTheme="majorHAnsi" w:hAnsiTheme="majorHAnsi"/>
          <w:i/>
          <w:i/>
          <w:sz w:val="22"/>
          <w:szCs w:val="22"/>
        </w:rPr>
      </w:pPr>
      <w:r>
        <w:rPr>
          <w:rFonts w:eastAsia="Calibri" w:cs="Calibri" w:ascii="Cambria" w:hAnsi="Cambria"/>
          <w:i/>
          <w:sz w:val="22"/>
          <w:szCs w:val="22"/>
        </w:rPr>
      </w:r>
    </w:p>
    <w:p>
      <w:pPr>
        <w:pStyle w:val="Normal"/>
        <w:widowControl w:val="false"/>
        <w:tabs>
          <w:tab w:val="clear" w:pos="720"/>
          <w:tab w:val="left" w:pos="426" w:leader="none"/>
        </w:tabs>
        <w:ind w:left="560" w:hanging="280"/>
        <w:jc w:val="both"/>
        <w:rPr>
          <w:rFonts w:ascii="Cambria" w:hAnsi="Cambria" w:eastAsia="Calibri" w:cs="Calibri" w:asciiTheme="majorHAnsi" w:hAnsiTheme="majorHAnsi"/>
          <w:i/>
          <w:i/>
          <w:sz w:val="22"/>
          <w:szCs w:val="22"/>
        </w:rPr>
      </w:pPr>
      <w:r>
        <w:rPr>
          <w:rFonts w:eastAsia="Calibri" w:cs="Calibri" w:ascii="Cambria" w:hAnsi="Cambria" w:asciiTheme="majorHAnsi" w:hAnsiTheme="majorHAnsi"/>
          <w:i/>
          <w:sz w:val="22"/>
          <w:szCs w:val="22"/>
        </w:rPr>
        <w:t xml:space="preserve">7. </w:t>
        <w:tab/>
        <w:t>Του Ν4412/16  (ΦΕΚ 147/08-08-2016 τεύχος Α)  Δημόσιες Συμβάσεις Έργων, Προμηθειών και Υπηρεσιών (προσαρμογή στις Οδηγίες 2014/24/ΕΕ και 2014/25/ΕΕ), όπως τροποποιήθηκε και ισχύει με τον ν.4605/2019,ΦΕΚ 52/01-04-2019,Τεύχος Α΄ και όπως αυτός τροποποιήθηκε με τον 4782/2021.</w:t>
      </w:r>
    </w:p>
    <w:p>
      <w:pPr>
        <w:pStyle w:val="Normal"/>
        <w:widowControl w:val="false"/>
        <w:tabs>
          <w:tab w:val="clear" w:pos="720"/>
          <w:tab w:val="left" w:pos="426" w:leader="none"/>
        </w:tabs>
        <w:ind w:left="560" w:hanging="280"/>
        <w:jc w:val="both"/>
        <w:rPr>
          <w:rFonts w:ascii="Cambria" w:hAnsi="Cambria" w:eastAsia="Calibri" w:cs="Calibri" w:asciiTheme="majorHAnsi" w:hAnsiTheme="majorHAnsi"/>
          <w:i/>
          <w:i/>
          <w:sz w:val="22"/>
          <w:szCs w:val="22"/>
        </w:rPr>
      </w:pPr>
      <w:r>
        <w:rPr>
          <w:rFonts w:eastAsia="Calibri" w:cs="Calibri" w:ascii="Cambria" w:hAnsi="Cambria" w:asciiTheme="majorHAnsi" w:hAnsiTheme="majorHAnsi"/>
          <w:i/>
          <w:sz w:val="22"/>
          <w:szCs w:val="22"/>
        </w:rPr>
        <w:t xml:space="preserve">8. </w:t>
        <w:tab/>
        <w:t>Το Ν. 4555/2018 (ΦΕΚ 1334/19-7-2018) Μεταρρύθμιση του θεσμικού πλαισίου της Τοπικής Αυτοδιοίκησης Εμβάθυνση της δημοκρατίας Ενίσχυση της Συμμετοχής Βελτίωση της οικονομικής και αναπτυξιακής λειτουργίας των Ο.Τ.Α.  «ΚΛΕΙΣΘΕΝΗΣ Ι».</w:t>
      </w:r>
    </w:p>
    <w:p>
      <w:pPr>
        <w:pStyle w:val="Normal"/>
        <w:widowControl w:val="false"/>
        <w:tabs>
          <w:tab w:val="clear" w:pos="720"/>
          <w:tab w:val="left" w:pos="426" w:leader="none"/>
        </w:tabs>
        <w:spacing w:before="240" w:after="240"/>
        <w:jc w:val="both"/>
        <w:rPr>
          <w:rFonts w:ascii="Cambria" w:hAnsi="Cambria" w:eastAsia="Calibri" w:cs="Calibri" w:asciiTheme="majorHAnsi" w:hAnsiTheme="majorHAnsi"/>
          <w:i/>
          <w:i/>
          <w:sz w:val="22"/>
          <w:szCs w:val="22"/>
        </w:rPr>
      </w:pPr>
      <w:r>
        <w:rPr>
          <w:rFonts w:eastAsia="Calibri" w:cs="Calibri" w:ascii="Cambria" w:hAnsi="Cambria" w:asciiTheme="majorHAnsi" w:hAnsiTheme="majorHAnsi"/>
          <w:i/>
          <w:sz w:val="22"/>
          <w:szCs w:val="22"/>
        </w:rPr>
        <w:t xml:space="preserve"> </w:t>
      </w:r>
      <w:r>
        <w:rPr>
          <w:rFonts w:eastAsia="Calibri" w:cs="Calibri" w:ascii="Cambria" w:hAnsi="Cambria" w:asciiTheme="majorHAnsi" w:hAnsiTheme="majorHAnsi"/>
          <w:i/>
          <w:sz w:val="22"/>
          <w:szCs w:val="22"/>
        </w:rPr>
        <w:t xml:space="preserve">9. </w:t>
        <w:tab/>
        <w:t>Tου Ν.4605 / 2019 (Φ.Ε.Κ. 52/τ.Α΄/01-04-2019) «Εναρμόνιση της Ελληνικής Νομοθεσίας με την Οδηγία (ΕΕ) 2016/943 του Ευρωπαϊκού Κοινοβουλίου και του Συμβουλίου της 8</w:t>
      </w:r>
      <w:r>
        <w:rPr>
          <w:rFonts w:eastAsia="Calibri" w:cs="Calibri" w:ascii="Cambria" w:hAnsi="Cambria" w:asciiTheme="majorHAnsi" w:hAnsiTheme="majorHAnsi"/>
          <w:i/>
          <w:sz w:val="22"/>
          <w:szCs w:val="22"/>
          <w:vertAlign w:val="superscript"/>
        </w:rPr>
        <w:t>ης</w:t>
      </w:r>
      <w:r>
        <w:rPr>
          <w:rFonts w:eastAsia="Calibri" w:cs="Calibri" w:ascii="Cambria" w:hAnsi="Cambria" w:asciiTheme="majorHAnsi" w:hAnsiTheme="majorHAnsi"/>
          <w:i/>
          <w:sz w:val="22"/>
          <w:szCs w:val="22"/>
        </w:rPr>
        <w:t xml:space="preserve"> Ιουνίου 2016 σχετικά με την προστασία της τεχνογνωσίας και των επιχειρηματικών πληροφοριών που δεν έχουν αποκαλυφθεί (εμπορικό απόρρητο) από την παράνομη απόκτηση, χρήση και αποκάλυψή τους (EEL 157 της 15.6.2016) –Μέτρα για την επιτάχυνση του έργου του Υπουργείου Οικονομίας και Ανάπτυξης και άλλες διατάξεις».</w:t>
      </w:r>
    </w:p>
    <w:p>
      <w:pPr>
        <w:pStyle w:val="Normal"/>
        <w:widowControl w:val="false"/>
        <w:tabs>
          <w:tab w:val="clear" w:pos="720"/>
          <w:tab w:val="left" w:pos="426" w:leader="none"/>
        </w:tabs>
        <w:ind w:left="560" w:hanging="280"/>
        <w:jc w:val="both"/>
        <w:rPr>
          <w:rFonts w:ascii="Cambria" w:hAnsi="Cambria" w:eastAsia="Calibri" w:cs="Calibri" w:asciiTheme="majorHAnsi" w:hAnsiTheme="majorHAnsi"/>
          <w:i/>
          <w:i/>
          <w:sz w:val="22"/>
          <w:szCs w:val="22"/>
        </w:rPr>
      </w:pPr>
      <w:r>
        <w:rPr>
          <w:rFonts w:eastAsia="Calibri" w:cs="Calibri" w:ascii="Cambria" w:hAnsi="Cambria" w:asciiTheme="majorHAnsi" w:hAnsiTheme="majorHAnsi"/>
          <w:i/>
          <w:sz w:val="22"/>
          <w:szCs w:val="22"/>
        </w:rPr>
        <w:t>10.  Του Ν. 4623/2019</w:t>
      </w:r>
    </w:p>
    <w:p>
      <w:pPr>
        <w:pStyle w:val="Normal"/>
        <w:widowControl w:val="false"/>
        <w:tabs>
          <w:tab w:val="clear" w:pos="720"/>
          <w:tab w:val="left" w:pos="426" w:leader="none"/>
        </w:tabs>
        <w:ind w:left="560" w:hanging="280"/>
        <w:jc w:val="both"/>
        <w:rPr>
          <w:rFonts w:ascii="Cambria" w:hAnsi="Cambria" w:eastAsia="Calibri" w:cs="Calibri" w:asciiTheme="majorHAnsi" w:hAnsiTheme="majorHAnsi"/>
          <w:i/>
          <w:i/>
          <w:sz w:val="22"/>
          <w:szCs w:val="22"/>
        </w:rPr>
      </w:pPr>
      <w:r>
        <w:rPr>
          <w:rFonts w:eastAsia="Calibri" w:cs="Calibri" w:ascii="Cambria" w:hAnsi="Cambria" w:asciiTheme="majorHAnsi" w:hAnsiTheme="majorHAnsi"/>
          <w:i/>
          <w:sz w:val="22"/>
          <w:szCs w:val="22"/>
        </w:rPr>
        <w:t>11.  Του Ν. 2362/23.11.1995 (ΦΕΚ 247/Α’-27.11.1995) Περί δημοσίου λογιστικού ελέγχου των δαπανών του κράτους και άλλες διατάξεις.</w:t>
      </w:r>
    </w:p>
    <w:p>
      <w:pPr>
        <w:pStyle w:val="Normal"/>
        <w:widowControl w:val="false"/>
        <w:tabs>
          <w:tab w:val="clear" w:pos="720"/>
          <w:tab w:val="left" w:pos="426" w:leader="none"/>
        </w:tabs>
        <w:ind w:left="560" w:hanging="280"/>
        <w:jc w:val="both"/>
        <w:rPr>
          <w:rFonts w:ascii="Cambria" w:hAnsi="Cambria" w:eastAsia="Calibri" w:cs="Calibri" w:asciiTheme="majorHAnsi" w:hAnsiTheme="majorHAnsi"/>
          <w:i/>
          <w:i/>
          <w:sz w:val="22"/>
          <w:szCs w:val="22"/>
        </w:rPr>
      </w:pPr>
      <w:r>
        <w:rPr>
          <w:rFonts w:eastAsia="Calibri" w:cs="Calibri" w:ascii="Cambria" w:hAnsi="Cambria" w:asciiTheme="majorHAnsi" w:hAnsiTheme="majorHAnsi"/>
          <w:i/>
          <w:sz w:val="22"/>
          <w:szCs w:val="22"/>
        </w:rPr>
        <w:t>12.  Του Ν.4600/2019 ΦΕΚ 43/9-3-2019 Τεύχος Α’</w:t>
      </w:r>
    </w:p>
    <w:p>
      <w:pPr>
        <w:pStyle w:val="Normal"/>
        <w:widowControl w:val="false"/>
        <w:tabs>
          <w:tab w:val="clear" w:pos="720"/>
          <w:tab w:val="left" w:pos="426" w:leader="none"/>
        </w:tabs>
        <w:ind w:left="560" w:hanging="280"/>
        <w:jc w:val="both"/>
        <w:rPr>
          <w:rFonts w:ascii="Cambria" w:hAnsi="Cambria" w:eastAsia="Calibri" w:cs="Calibri" w:asciiTheme="majorHAnsi" w:hAnsiTheme="majorHAnsi"/>
          <w:i/>
          <w:i/>
          <w:sz w:val="22"/>
          <w:szCs w:val="22"/>
        </w:rPr>
      </w:pPr>
      <w:r>
        <w:rPr>
          <w:rFonts w:eastAsia="Calibri" w:cs="Calibri" w:ascii="Cambria" w:hAnsi="Cambria" w:asciiTheme="majorHAnsi" w:hAnsiTheme="majorHAnsi"/>
          <w:i/>
          <w:sz w:val="22"/>
          <w:szCs w:val="22"/>
        </w:rPr>
        <w:t>13.  Της με αρ. 57654/2017  Υπουργικής Απόφασης (Β’ 1781)&lt;&lt;Ρύθμιση ειδικότερων θεμάτων λειτουργίας και διαχείρισης του Κεντρικού Ηλεκτρονικού Μητρώου Δημοσίων Συμβάσεων (ΚΗΜΔΗΣ) του Υπουργείου Οικονομίας και Ανάπτυξης.&gt;&gt;</w:t>
      </w:r>
    </w:p>
    <w:p>
      <w:pPr>
        <w:pStyle w:val="Normal"/>
        <w:widowControl w:val="false"/>
        <w:tabs>
          <w:tab w:val="clear" w:pos="720"/>
          <w:tab w:val="left" w:pos="426" w:leader="none"/>
        </w:tabs>
        <w:ind w:left="560" w:hanging="280"/>
        <w:jc w:val="both"/>
        <w:rPr>
          <w:rFonts w:ascii="Cambria" w:hAnsi="Cambria" w:eastAsia="Calibri" w:cs="Calibri" w:asciiTheme="majorHAnsi" w:hAnsiTheme="majorHAnsi"/>
          <w:sz w:val="22"/>
          <w:szCs w:val="22"/>
        </w:rPr>
      </w:pPr>
      <w:r>
        <w:rPr>
          <w:rFonts w:eastAsia="Calibri" w:cs="Calibri" w:ascii="Cambria" w:hAnsi="Cambria" w:asciiTheme="majorHAnsi" w:hAnsiTheme="majorHAnsi"/>
          <w:i/>
          <w:sz w:val="22"/>
          <w:szCs w:val="22"/>
        </w:rPr>
        <w:t>14.  Το σύνολο του ισχύοντος θεσμικού και κανονιστικού πλαισίου που διέπει τις Δημόσιες Συμβάσεις και ισχύει κατά την έναρξη της διαδικασίας ανάθεσης.</w:t>
      </w:r>
    </w:p>
    <w:p>
      <w:pPr>
        <w:pStyle w:val="Normal"/>
        <w:tabs>
          <w:tab w:val="clear" w:pos="720"/>
          <w:tab w:val="left" w:pos="14300" w:leader="none"/>
        </w:tabs>
        <w:spacing w:before="9" w:after="0"/>
        <w:jc w:val="both"/>
        <w:rPr>
          <w:rFonts w:ascii="Cambria" w:hAnsi="Cambria" w:cs="Calibri" w:asciiTheme="majorHAnsi" w:hAnsiTheme="majorHAnsi"/>
          <w:bCs/>
          <w:sz w:val="22"/>
          <w:szCs w:val="22"/>
        </w:rPr>
      </w:pPr>
      <w:r>
        <w:rPr>
          <w:rFonts w:cs="Calibri" w:ascii="Cambria" w:hAnsi="Cambria"/>
          <w:bCs/>
          <w:sz w:val="22"/>
          <w:szCs w:val="22"/>
        </w:rPr>
      </w:r>
    </w:p>
    <w:p>
      <w:pPr>
        <w:pStyle w:val="Normal"/>
        <w:tabs>
          <w:tab w:val="clear" w:pos="720"/>
          <w:tab w:val="left" w:pos="14300" w:leader="none"/>
        </w:tabs>
        <w:spacing w:before="9" w:after="0"/>
        <w:jc w:val="both"/>
        <w:rPr>
          <w:rFonts w:ascii="Cambria" w:hAnsi="Cambria" w:cs="Calibri" w:asciiTheme="majorHAnsi" w:hAnsiTheme="majorHAnsi"/>
          <w:b/>
          <w:b/>
          <w:bCs/>
          <w:u w:val="single"/>
        </w:rPr>
      </w:pPr>
      <w:r>
        <w:rPr>
          <w:rFonts w:eastAsia="Calibri" w:cs="Calibri" w:ascii="Cambria" w:hAnsi="Cambria" w:asciiTheme="majorHAnsi" w:hAnsiTheme="majorHAnsi"/>
          <w:sz w:val="22"/>
          <w:szCs w:val="22"/>
        </w:rPr>
        <w:t xml:space="preserve"> </w:t>
      </w:r>
      <w:r>
        <w:rPr>
          <w:rFonts w:cs="Calibri" w:ascii="Cambria" w:hAnsi="Cambria" w:asciiTheme="majorHAnsi" w:hAnsiTheme="majorHAnsi"/>
          <w:b/>
          <w:bCs/>
          <w:u w:val="single"/>
        </w:rPr>
        <w:t>ΑΡΘΡΟ 3</w:t>
      </w:r>
      <w:r>
        <w:rPr>
          <w:rFonts w:cs="Calibri" w:ascii="Cambria" w:hAnsi="Cambria" w:asciiTheme="majorHAnsi" w:hAnsiTheme="majorHAnsi"/>
          <w:b/>
          <w:bCs/>
          <w:u w:val="single"/>
          <w:vertAlign w:val="superscript"/>
        </w:rPr>
        <w:t>ο</w:t>
      </w:r>
      <w:r>
        <w:rPr>
          <w:rFonts w:cs="Calibri" w:ascii="Cambria" w:hAnsi="Cambria" w:asciiTheme="majorHAnsi" w:hAnsiTheme="majorHAnsi"/>
          <w:b/>
          <w:bCs/>
          <w:u w:val="single"/>
        </w:rPr>
        <w:t xml:space="preserve"> :   ΣΕΙΡΑ ΙΣΧΥΟΣ ΤΕΥΧΩΝ </w:t>
      </w:r>
    </w:p>
    <w:p>
      <w:pPr>
        <w:pStyle w:val="Normal"/>
        <w:tabs>
          <w:tab w:val="clear" w:pos="720"/>
          <w:tab w:val="left" w:pos="14300" w:leader="none"/>
        </w:tabs>
        <w:spacing w:before="9" w:after="0"/>
        <w:jc w:val="both"/>
        <w:rPr>
          <w:rFonts w:ascii="Cambria" w:hAnsi="Cambria" w:asciiTheme="majorHAnsi" w:hAnsiTheme="majorHAnsi"/>
        </w:rPr>
      </w:pPr>
      <w:r>
        <w:rPr>
          <w:rFonts w:asciiTheme="majorHAnsi" w:hAnsiTheme="majorHAnsi" w:ascii="Cambria" w:hAnsi="Cambria"/>
        </w:rPr>
      </w:r>
    </w:p>
    <w:p>
      <w:pPr>
        <w:pStyle w:val="Normal"/>
        <w:spacing w:before="240" w:after="240"/>
        <w:ind w:left="1440" w:hanging="360"/>
        <w:jc w:val="both"/>
        <w:rPr>
          <w:rFonts w:ascii="Cambria" w:hAnsi="Cambria" w:eastAsia="Calibri" w:cs="Calibri" w:asciiTheme="majorHAnsi" w:hAnsiTheme="majorHAnsi"/>
          <w:color w:val="00000A"/>
          <w:sz w:val="22"/>
          <w:szCs w:val="22"/>
        </w:rPr>
      </w:pPr>
      <w:r>
        <w:rPr>
          <w:rFonts w:eastAsia="Calibri" w:cs="Calibri" w:ascii="Cambria" w:hAnsi="Cambria" w:asciiTheme="majorHAnsi" w:hAnsiTheme="majorHAnsi"/>
          <w:color w:val="00000A"/>
          <w:sz w:val="22"/>
          <w:szCs w:val="22"/>
        </w:rPr>
        <w:t xml:space="preserve">1.   </w:t>
        <w:tab/>
        <w:t>&lt;&lt;Εργοδότης&gt;&gt; ή &lt;&lt;Κύριος του Έργου ΚτΕ&gt;&gt; ή &lt;&lt;Αναθέτουσα Αρχή&gt;&gt;:</w:t>
      </w:r>
    </w:p>
    <w:p>
      <w:pPr>
        <w:pStyle w:val="Normal"/>
        <w:spacing w:before="240" w:after="240"/>
        <w:ind w:left="1080" w:hanging="0"/>
        <w:jc w:val="both"/>
        <w:rPr>
          <w:rFonts w:ascii="Cambria" w:hAnsi="Cambria" w:eastAsia="Calibri" w:cs="Calibri" w:asciiTheme="majorHAnsi" w:hAnsiTheme="majorHAnsi"/>
          <w:color w:val="00000A"/>
          <w:sz w:val="22"/>
          <w:szCs w:val="22"/>
        </w:rPr>
      </w:pPr>
      <w:r>
        <w:rPr>
          <w:rFonts w:eastAsia="Calibri" w:cs="Calibri" w:ascii="Cambria" w:hAnsi="Cambria" w:asciiTheme="majorHAnsi" w:hAnsiTheme="majorHAnsi"/>
          <w:color w:val="00000A"/>
          <w:sz w:val="22"/>
          <w:szCs w:val="22"/>
        </w:rPr>
        <w:t>Ο Δήμος Κεντρικής Κέρκυρας &amp;Διαποντίων Νήσων , Δ/νση:Μαράσλειο Μέγαρο, Λεωφόρος Αλεξάνδρας 6</w:t>
      </w:r>
      <w:r>
        <w:rPr>
          <w:rFonts w:eastAsia="Calibri" w:cs="Calibri" w:ascii="Cambria" w:hAnsi="Cambria" w:asciiTheme="majorHAnsi" w:hAnsiTheme="majorHAnsi"/>
          <w:color w:val="00000A"/>
          <w:sz w:val="22"/>
          <w:szCs w:val="22"/>
          <w:vertAlign w:val="superscript"/>
        </w:rPr>
        <w:t xml:space="preserve">Α </w:t>
      </w:r>
      <w:r>
        <w:rPr>
          <w:rFonts w:eastAsia="Calibri" w:cs="Calibri" w:ascii="Cambria" w:hAnsi="Cambria" w:asciiTheme="majorHAnsi" w:hAnsiTheme="majorHAnsi"/>
          <w:color w:val="00000A"/>
          <w:sz w:val="22"/>
          <w:szCs w:val="22"/>
        </w:rPr>
        <w:t xml:space="preserve"> ,</w:t>
      </w:r>
    </w:p>
    <w:p>
      <w:pPr>
        <w:pStyle w:val="Normal"/>
        <w:spacing w:before="240" w:after="240"/>
        <w:ind w:left="1080" w:hanging="0"/>
        <w:jc w:val="both"/>
        <w:rPr>
          <w:rFonts w:ascii="Cambria" w:hAnsi="Cambria" w:eastAsia="Calibri" w:cs="Calibri" w:asciiTheme="majorHAnsi" w:hAnsiTheme="majorHAnsi"/>
          <w:color w:val="00000A"/>
          <w:sz w:val="22"/>
          <w:szCs w:val="22"/>
        </w:rPr>
      </w:pPr>
      <w:r>
        <w:rPr>
          <w:rFonts w:eastAsia="Calibri" w:cs="Calibri" w:ascii="Cambria" w:hAnsi="Cambria" w:asciiTheme="majorHAnsi" w:hAnsiTheme="majorHAnsi"/>
          <w:color w:val="00000A"/>
          <w:sz w:val="22"/>
          <w:szCs w:val="22"/>
        </w:rPr>
        <w:t>Τ.Κ. 49100 , Κέρκυρα</w:t>
      </w:r>
    </w:p>
    <w:p>
      <w:pPr>
        <w:pStyle w:val="Normal"/>
        <w:spacing w:before="240" w:after="240"/>
        <w:ind w:left="1440" w:hanging="360"/>
        <w:jc w:val="both"/>
        <w:rPr>
          <w:rFonts w:ascii="Cambria" w:hAnsi="Cambria" w:eastAsia="Calibri" w:cs="Calibri" w:asciiTheme="majorHAnsi" w:hAnsiTheme="majorHAnsi"/>
          <w:color w:val="00000A"/>
          <w:sz w:val="22"/>
          <w:szCs w:val="22"/>
        </w:rPr>
      </w:pPr>
      <w:r>
        <w:rPr>
          <w:rFonts w:eastAsia="Calibri" w:cs="Calibri" w:ascii="Cambria" w:hAnsi="Cambria" w:asciiTheme="majorHAnsi" w:hAnsiTheme="majorHAnsi"/>
          <w:color w:val="00000A"/>
          <w:sz w:val="22"/>
          <w:szCs w:val="22"/>
        </w:rPr>
        <w:t xml:space="preserve">2.   </w:t>
        <w:tab/>
        <w:t>&lt;&lt;Ανάδοχος προμηθευτής&gt;&gt; ή &lt;&lt;Προμηθευτής&gt;&gt;: Το φυσικό ή νομικό πρόσωπο ή συνεταιρισμός ή ένωση προμηθευτών ή κοινοπραξία στο οποίο να κατακυρωθεί ο διαγωνισμός.</w:t>
      </w:r>
    </w:p>
    <w:p>
      <w:pPr>
        <w:pStyle w:val="Normal"/>
        <w:spacing w:before="240" w:after="240"/>
        <w:ind w:left="1440" w:hanging="360"/>
        <w:jc w:val="both"/>
        <w:rPr>
          <w:rFonts w:ascii="Cambria" w:hAnsi="Cambria" w:eastAsia="Calibri" w:cs="Calibri" w:asciiTheme="majorHAnsi" w:hAnsiTheme="majorHAnsi"/>
          <w:color w:val="00000A"/>
          <w:sz w:val="22"/>
          <w:szCs w:val="22"/>
        </w:rPr>
      </w:pPr>
      <w:r>
        <w:rPr>
          <w:rFonts w:eastAsia="Calibri" w:cs="Calibri" w:ascii="Cambria" w:hAnsi="Cambria" w:asciiTheme="majorHAnsi" w:hAnsiTheme="majorHAnsi"/>
          <w:color w:val="00000A"/>
          <w:sz w:val="22"/>
          <w:szCs w:val="22"/>
        </w:rPr>
        <w:t xml:space="preserve">3.   </w:t>
        <w:tab/>
        <w:t>&lt;&lt; Δημοπρατούσα Αρχή &gt;&gt; ή (ΔΑ)&gt;&gt; και &lt;&lt;Αναθέτουσα Αρχή&gt;&gt;: Ο Δήμος Κεντρικής Κέρκυρας &amp;Διαποντίων Νήσων.</w:t>
      </w:r>
    </w:p>
    <w:p>
      <w:pPr>
        <w:pStyle w:val="Normal"/>
        <w:spacing w:before="240" w:after="240"/>
        <w:ind w:left="1440" w:hanging="360"/>
        <w:jc w:val="both"/>
        <w:rPr>
          <w:rFonts w:ascii="Cambria" w:hAnsi="Cambria" w:eastAsia="Calibri" w:cs="Calibri" w:asciiTheme="majorHAnsi" w:hAnsiTheme="majorHAnsi"/>
          <w:color w:val="00000A"/>
          <w:sz w:val="22"/>
          <w:szCs w:val="22"/>
        </w:rPr>
      </w:pPr>
      <w:r>
        <w:rPr>
          <w:rFonts w:eastAsia="Calibri" w:cs="Calibri" w:ascii="Cambria" w:hAnsi="Cambria" w:asciiTheme="majorHAnsi" w:hAnsiTheme="majorHAnsi"/>
          <w:color w:val="00000A"/>
          <w:sz w:val="22"/>
          <w:szCs w:val="22"/>
        </w:rPr>
        <w:t xml:space="preserve">4.   </w:t>
        <w:tab/>
        <w:t>&lt;&lt; Διευθύνουσα υπηρεσία &gt;&gt;: Η Δ/νση Επιχειρησιακού Έργου του Δήμου Κεντρικής Κέρκυρας &amp;Διαποντίων Νήσων</w:t>
      </w:r>
    </w:p>
    <w:p>
      <w:pPr>
        <w:pStyle w:val="Normal"/>
        <w:spacing w:before="240" w:after="240"/>
        <w:ind w:left="1440" w:hanging="360"/>
        <w:jc w:val="both"/>
        <w:rPr>
          <w:rFonts w:ascii="Cambria" w:hAnsi="Cambria" w:eastAsia="Calibri" w:cs="Calibri" w:asciiTheme="majorHAnsi" w:hAnsiTheme="majorHAnsi"/>
          <w:color w:val="00000A"/>
          <w:sz w:val="22"/>
          <w:szCs w:val="22"/>
        </w:rPr>
      </w:pPr>
      <w:r>
        <w:rPr>
          <w:rFonts w:eastAsia="Calibri" w:cs="Calibri" w:ascii="Cambria" w:hAnsi="Cambria" w:asciiTheme="majorHAnsi" w:hAnsiTheme="majorHAnsi"/>
          <w:color w:val="00000A"/>
          <w:sz w:val="22"/>
          <w:szCs w:val="22"/>
        </w:rPr>
        <w:t xml:space="preserve">5.   </w:t>
        <w:tab/>
        <w:t>&lt;&lt; Προϊσταμένη Αρχή &gt;&gt;: ο Δήμος Κεντρικής Κέρκυρας &amp;Διαποντίων Νήσων ή η Οικονομική Επιτροπή κατά περίπτωση.</w:t>
      </w:r>
    </w:p>
    <w:p>
      <w:pPr>
        <w:pStyle w:val="Normal"/>
        <w:spacing w:before="240" w:after="240"/>
        <w:ind w:left="1440" w:hanging="360"/>
        <w:jc w:val="both"/>
        <w:rPr>
          <w:rFonts w:ascii="Cambria" w:hAnsi="Cambria" w:eastAsia="Calibri" w:cs="Calibri" w:asciiTheme="majorHAnsi" w:hAnsiTheme="majorHAnsi"/>
          <w:color w:val="00000A"/>
          <w:sz w:val="22"/>
          <w:szCs w:val="22"/>
        </w:rPr>
      </w:pPr>
      <w:r>
        <w:rPr>
          <w:rFonts w:eastAsia="Calibri" w:cs="Calibri" w:ascii="Cambria" w:hAnsi="Cambria" w:asciiTheme="majorHAnsi" w:hAnsiTheme="majorHAnsi"/>
          <w:color w:val="00000A"/>
          <w:sz w:val="22"/>
          <w:szCs w:val="22"/>
        </w:rPr>
        <w:t xml:space="preserve">6.   </w:t>
        <w:tab/>
        <w:t>&lt;&lt;Διαγωνιζόμενος&gt;&gt; - &lt;&lt;Προσφέρων&gt;&gt; :Το φυσικό ή νομικό πρόσωπο ή ένωση που θα υποβάλλει προσφορά.</w:t>
      </w:r>
    </w:p>
    <w:p>
      <w:pPr>
        <w:pStyle w:val="Normal"/>
        <w:spacing w:before="240" w:after="240"/>
        <w:ind w:left="1440" w:hanging="360"/>
        <w:jc w:val="both"/>
        <w:rPr>
          <w:rFonts w:ascii="Cambria" w:hAnsi="Cambria" w:eastAsia="Calibri" w:cs="Calibri" w:asciiTheme="majorHAnsi" w:hAnsiTheme="majorHAnsi"/>
          <w:color w:val="00000A"/>
          <w:sz w:val="22"/>
          <w:szCs w:val="22"/>
        </w:rPr>
      </w:pPr>
      <w:r>
        <w:rPr>
          <w:rFonts w:eastAsia="Calibri" w:cs="Calibri" w:ascii="Cambria" w:hAnsi="Cambria" w:asciiTheme="majorHAnsi" w:hAnsiTheme="majorHAnsi"/>
          <w:color w:val="00000A"/>
          <w:sz w:val="22"/>
          <w:szCs w:val="22"/>
        </w:rPr>
        <w:t xml:space="preserve">7.   </w:t>
        <w:tab/>
        <w:t>&lt;&lt;Επιτροπή αξιολόγησης προσφορών&gt;&gt; :Το αρμόδιο/α για την αποσφράγιση και την αξιολόγηση των προσφορών όργανο/α της Αναθέτουσας Αρχής , το οποίο θα συγκροτηθεί ειδικά για το σκοπό αυτό και το οποίο λειτουργεί σύμφωνα με τα οριζόμενα στις κείμενες διατάξεις περί λειτουργίας των συλλογικών οργάνων της διοίκησης.</w:t>
      </w:r>
    </w:p>
    <w:p>
      <w:pPr>
        <w:pStyle w:val="Normal"/>
        <w:spacing w:before="240" w:after="240"/>
        <w:ind w:left="1080" w:hanging="0"/>
        <w:jc w:val="both"/>
        <w:rPr>
          <w:rFonts w:ascii="Cambria" w:hAnsi="Cambria" w:eastAsia="Calibri" w:cs="Calibri" w:asciiTheme="majorHAnsi" w:hAnsiTheme="majorHAnsi"/>
          <w:color w:val="00000A"/>
          <w:sz w:val="22"/>
          <w:szCs w:val="22"/>
        </w:rPr>
      </w:pPr>
      <w:r>
        <w:rPr>
          <w:rFonts w:eastAsia="Calibri" w:cs="Calibri" w:ascii="Cambria" w:hAnsi="Cambria"/>
          <w:color w:val="00000A"/>
          <w:sz w:val="22"/>
          <w:szCs w:val="22"/>
        </w:rPr>
      </w:r>
    </w:p>
    <w:p>
      <w:pPr>
        <w:pStyle w:val="Normal"/>
        <w:spacing w:before="240" w:after="240"/>
        <w:ind w:left="1440" w:hanging="360"/>
        <w:jc w:val="both"/>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 xml:space="preserve">8.   </w:t>
        <w:tab/>
      </w:r>
      <w:r>
        <w:rPr>
          <w:rFonts w:eastAsia="Calibri" w:cs="Calibri" w:ascii="Cambria" w:hAnsi="Cambria" w:asciiTheme="majorHAnsi" w:hAnsiTheme="majorHAnsi"/>
          <w:b/>
          <w:color w:val="00000A"/>
          <w:sz w:val="22"/>
          <w:szCs w:val="22"/>
        </w:rPr>
        <w:t>«Τεύχη  Μελέτης»:</w:t>
      </w:r>
      <w:r>
        <w:rPr>
          <w:rFonts w:eastAsia="Calibri" w:cs="Calibri" w:ascii="Cambria" w:hAnsi="Cambria" w:asciiTheme="majorHAnsi" w:hAnsiTheme="majorHAnsi"/>
          <w:color w:val="00000A"/>
          <w:sz w:val="22"/>
          <w:szCs w:val="22"/>
        </w:rPr>
        <w:t xml:space="preserve"> Τα τεύχη της μελέτης αλληλοσυμπληρώνονται, εν περιπτώσει δε ασυμφωνίας μεταξύ των περιεχομένων εις αυτά όρων, η σειρά ισχύος των τευχών καθορίζεται ως κάτωθι:</w:t>
      </w:r>
    </w:p>
    <w:p>
      <w:pPr>
        <w:pStyle w:val="Normal"/>
        <w:spacing w:before="240" w:after="240"/>
        <w:ind w:left="1800" w:hanging="360"/>
        <w:jc w:val="both"/>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8.1.   Συγγραφή Υποχρεώσεων</w:t>
      </w:r>
    </w:p>
    <w:p>
      <w:pPr>
        <w:pStyle w:val="Normal"/>
        <w:spacing w:before="240" w:after="240"/>
        <w:ind w:left="1800" w:hanging="360"/>
        <w:jc w:val="both"/>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8.2.   Τιμολόγιο Μελέτης - Τεχνική Περιγραφή</w:t>
      </w:r>
    </w:p>
    <w:p>
      <w:pPr>
        <w:pStyle w:val="Normal"/>
        <w:spacing w:before="240" w:after="240"/>
        <w:ind w:left="1800" w:hanging="360"/>
        <w:jc w:val="both"/>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8.3.   Προϋπολογισμός Μελέτης ,</w:t>
      </w:r>
    </w:p>
    <w:p>
      <w:pPr>
        <w:pStyle w:val="Normal"/>
        <w:spacing w:before="240" w:after="240"/>
        <w:ind w:left="1800" w:hanging="360"/>
        <w:jc w:val="both"/>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8.4.   Η οικονομική προσφορά του αναδόχου,</w:t>
      </w:r>
    </w:p>
    <w:p>
      <w:pPr>
        <w:pStyle w:val="Normal"/>
        <w:spacing w:before="240" w:after="240"/>
        <w:ind w:left="1800" w:hanging="360"/>
        <w:jc w:val="both"/>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8.5.   Η υπ’ αριθμ.19/2023 Μελέτη του Τμήματος Συνεργείου Καθημερινότητας, της Διεύθυνσης Επιχειρησιακού Έργου του Δήμου Κεντρικής Κέρκυρας και Διαποντίων Νήσων</w:t>
      </w:r>
    </w:p>
    <w:p>
      <w:pPr>
        <w:pStyle w:val="Normal"/>
        <w:jc w:val="both"/>
        <w:rPr>
          <w:rFonts w:ascii="Cambria" w:hAnsi="Cambria" w:eastAsia="Calibri" w:cs="Calibri" w:asciiTheme="majorHAnsi" w:hAnsiTheme="majorHAnsi"/>
          <w:sz w:val="22"/>
          <w:szCs w:val="22"/>
        </w:rPr>
      </w:pPr>
      <w:r>
        <w:rPr>
          <w:rFonts w:eastAsia="Calibri" w:cs="Calibri" w:ascii="Cambria" w:hAnsi="Cambria"/>
          <w:sz w:val="22"/>
          <w:szCs w:val="22"/>
        </w:rPr>
      </w:r>
    </w:p>
    <w:p>
      <w:pPr>
        <w:pStyle w:val="Normal"/>
        <w:jc w:val="both"/>
        <w:rPr>
          <w:rFonts w:ascii="Cambria" w:hAnsi="Cambria" w:asciiTheme="majorHAnsi" w:hAnsiTheme="majorHAnsi"/>
          <w:b/>
          <w:b/>
          <w:bCs/>
          <w:color w:val="000000"/>
          <w:sz w:val="22"/>
          <w:szCs w:val="22"/>
          <w:u w:val="single"/>
        </w:rPr>
      </w:pPr>
      <w:r>
        <w:rPr>
          <w:rFonts w:eastAsia="Calibri" w:cs="Calibri" w:ascii="Cambria" w:hAnsi="Cambria" w:asciiTheme="majorHAnsi" w:hAnsiTheme="majorHAnsi"/>
          <w:b/>
          <w:bCs/>
          <w:sz w:val="22"/>
          <w:szCs w:val="22"/>
          <w:u w:val="single"/>
        </w:rPr>
        <w:t xml:space="preserve">ΑΡΘΡΟ 4ο : </w:t>
      </w:r>
      <w:r>
        <w:rPr>
          <w:rFonts w:ascii="Cambria" w:hAnsi="Cambria" w:asciiTheme="majorHAnsi" w:hAnsiTheme="majorHAnsi"/>
          <w:b/>
          <w:bCs/>
          <w:color w:val="000000"/>
          <w:sz w:val="22"/>
          <w:szCs w:val="22"/>
          <w:u w:val="single"/>
        </w:rPr>
        <w:t>ΠΡΟΫΠΟΛΟΓΙΣΜΟΣ ΠΡΟΜΗΘΕΙΑΣ</w:t>
      </w:r>
    </w:p>
    <w:p>
      <w:pPr>
        <w:pStyle w:val="Normal"/>
        <w:jc w:val="both"/>
        <w:rPr>
          <w:rFonts w:ascii="Cambria" w:hAnsi="Cambria" w:asciiTheme="majorHAnsi" w:hAnsiTheme="majorHAnsi"/>
          <w:b/>
          <w:b/>
          <w:bCs/>
          <w:color w:val="000000"/>
          <w:sz w:val="22"/>
          <w:szCs w:val="22"/>
        </w:rPr>
      </w:pPr>
      <w:r>
        <w:rPr>
          <w:rFonts w:asciiTheme="majorHAnsi" w:hAnsiTheme="majorHAnsi" w:ascii="Cambria" w:hAnsi="Cambria"/>
          <w:b/>
          <w:bCs/>
          <w:color w:val="000000"/>
          <w:sz w:val="22"/>
          <w:szCs w:val="22"/>
        </w:rPr>
      </w:r>
    </w:p>
    <w:p>
      <w:pPr>
        <w:pStyle w:val="Normal"/>
        <w:pBdr/>
        <w:jc w:val="both"/>
        <w:rPr>
          <w:rFonts w:ascii="Cambria" w:hAnsi="Cambria" w:cs="Cambria" w:asciiTheme="majorHAnsi" w:cstheme="majorHAnsi" w:hAnsiTheme="majorHAnsi"/>
          <w:color w:val="000000"/>
          <w:sz w:val="22"/>
          <w:szCs w:val="22"/>
        </w:rPr>
      </w:pPr>
      <w:r>
        <w:rPr>
          <w:rFonts w:cs="Cambria" w:ascii="Cambria" w:hAnsi="Cambria" w:asciiTheme="majorHAnsi" w:cstheme="majorHAnsi" w:hAnsiTheme="majorHAnsi"/>
          <w:color w:val="000000"/>
          <w:sz w:val="22"/>
          <w:szCs w:val="22"/>
        </w:rPr>
        <w:tab/>
        <w:t>Ο προϋπολογισμός της μελέτης είναι 27.996,72</w:t>
      </w:r>
      <w:r>
        <w:rPr>
          <w:rFonts w:cs="Cambria" w:ascii="Cambria" w:hAnsi="Cambria" w:asciiTheme="majorHAnsi" w:cstheme="majorHAnsi" w:hAnsiTheme="majorHAnsi"/>
          <w:sz w:val="22"/>
          <w:szCs w:val="22"/>
        </w:rPr>
        <w:t xml:space="preserve"> </w:t>
      </w:r>
      <w:r>
        <w:rPr>
          <w:rFonts w:cs="Cambria" w:ascii="Cambria" w:hAnsi="Cambria" w:asciiTheme="majorHAnsi" w:cstheme="majorHAnsi" w:hAnsiTheme="majorHAnsi"/>
          <w:color w:val="000000"/>
          <w:sz w:val="22"/>
          <w:szCs w:val="22"/>
        </w:rPr>
        <w:t xml:space="preserve">€ συμπεριλαμβανομένου και του Φ.Π.Α. (24%). Το ποσόν αυτό θα καλυφθεί από σχετικές πιστώσεις στον προϋπολογισμό του Δήμου Κεντρικής Κέρκυρας &amp; Διαποντίων Νήσων για το τρέχον έτος, από ιδίους πόρους, με κωδικό Κ.Α </w:t>
      </w:r>
      <w:r>
        <w:rPr>
          <w:rFonts w:cs="Cambria" w:ascii="Cambria" w:hAnsi="Cambria" w:asciiTheme="majorHAnsi" w:cstheme="majorHAnsi" w:hAnsiTheme="majorHAnsi"/>
          <w:sz w:val="22"/>
          <w:szCs w:val="22"/>
        </w:rPr>
        <w:t>70.05.6661.004 με τίτλο &lt;&lt;</w:t>
      </w:r>
      <w:r>
        <w:rPr>
          <w:rFonts w:cs="Cambria" w:ascii="Cambria" w:hAnsi="Cambria" w:asciiTheme="majorHAnsi" w:cstheme="majorHAnsi" w:hAnsiTheme="majorHAnsi"/>
          <w:i/>
          <w:sz w:val="22"/>
          <w:szCs w:val="22"/>
        </w:rPr>
        <w:t>Προμήθεια χρωμάτων και συναφών υλικών για τη συντήρηση δημοτικών οδών</w:t>
      </w:r>
      <w:r>
        <w:rPr>
          <w:rFonts w:cs="Cambria" w:ascii="Cambria" w:hAnsi="Cambria" w:asciiTheme="majorHAnsi" w:cstheme="majorHAnsi" w:hAnsiTheme="majorHAnsi"/>
          <w:sz w:val="22"/>
          <w:szCs w:val="22"/>
        </w:rPr>
        <w:t xml:space="preserve">&gt;&gt; με το ποσό των 20.000,00€  &amp; Κ.Α. 70.05.6662.006 </w:t>
      </w:r>
      <w:r>
        <w:rPr>
          <w:rFonts w:cs="Cambria" w:ascii="Cambria" w:hAnsi="Cambria" w:asciiTheme="majorHAnsi" w:cstheme="majorHAnsi" w:hAnsiTheme="majorHAnsi"/>
          <w:color w:val="000000"/>
          <w:sz w:val="22"/>
          <w:szCs w:val="22"/>
        </w:rPr>
        <w:t>με τίτλο «</w:t>
      </w:r>
      <w:r>
        <w:rPr>
          <w:rFonts w:cs="Cambria" w:ascii="Cambria" w:hAnsi="Cambria" w:asciiTheme="majorHAnsi" w:cstheme="majorHAnsi" w:hAnsiTheme="majorHAnsi"/>
          <w:i/>
          <w:color w:val="000000"/>
          <w:sz w:val="22"/>
          <w:szCs w:val="22"/>
        </w:rPr>
        <w:t xml:space="preserve">Προμήθεια </w:t>
      </w:r>
      <w:r>
        <w:rPr>
          <w:rFonts w:cs="Calibri" w:ascii="Cambria" w:hAnsi="Cambria" w:asciiTheme="majorHAnsi" w:hAnsiTheme="majorHAnsi"/>
          <w:i/>
          <w:sz w:val="22"/>
          <w:szCs w:val="22"/>
        </w:rPr>
        <w:t>χρωμάτων διαγράμμισης κοινόχρηστων χώρων</w:t>
      </w:r>
      <w:r>
        <w:rPr>
          <w:rFonts w:cs="Cambria" w:ascii="Cambria" w:hAnsi="Cambria" w:asciiTheme="majorHAnsi" w:cstheme="majorHAnsi" w:hAnsiTheme="majorHAnsi"/>
          <w:color w:val="000000"/>
          <w:sz w:val="22"/>
          <w:szCs w:val="22"/>
        </w:rPr>
        <w:t xml:space="preserve"> &gt;&gt;με το ποσό των 8.000,00€ .</w:t>
      </w:r>
    </w:p>
    <w:p>
      <w:pPr>
        <w:pStyle w:val="Normal"/>
        <w:jc w:val="both"/>
        <w:rPr>
          <w:rFonts w:ascii="Cambria" w:hAnsi="Cambria" w:asciiTheme="majorHAnsi" w:hAnsiTheme="majorHAnsi"/>
          <w:sz w:val="22"/>
          <w:szCs w:val="22"/>
        </w:rPr>
      </w:pPr>
      <w:r>
        <w:rPr>
          <w:rFonts w:cs="Cambria" w:ascii="Cambria" w:hAnsi="Cambria" w:asciiTheme="majorHAnsi" w:cstheme="majorHAnsi" w:hAnsiTheme="majorHAnsi"/>
          <w:color w:val="000000"/>
          <w:sz w:val="22"/>
          <w:szCs w:val="22"/>
        </w:rPr>
        <w:t xml:space="preserve">Αριθμοί αναφοράς της προμήθειας </w:t>
      </w:r>
      <w:r>
        <w:rPr>
          <w:rFonts w:cs="Calibri" w:ascii="Cambria" w:hAnsi="Cambria" w:asciiTheme="majorHAnsi" w:hAnsiTheme="majorHAnsi"/>
          <w:b/>
          <w:sz w:val="22"/>
          <w:szCs w:val="22"/>
        </w:rPr>
        <w:t>CPV</w:t>
      </w:r>
      <w:r>
        <w:rPr>
          <w:rFonts w:cs="Cambria" w:ascii="Cambria" w:hAnsi="Cambria" w:asciiTheme="majorHAnsi" w:cstheme="majorHAnsi" w:hAnsiTheme="majorHAnsi"/>
          <w:color w:val="000000"/>
          <w:sz w:val="22"/>
          <w:szCs w:val="22"/>
        </w:rPr>
        <w:t xml:space="preserve"> είναι </w:t>
      </w:r>
      <w:r>
        <w:rPr>
          <w:rFonts w:cs="Calibri" w:ascii="Cambria" w:hAnsi="Cambria" w:asciiTheme="majorHAnsi" w:hAnsiTheme="majorHAnsi"/>
          <w:b/>
          <w:sz w:val="22"/>
          <w:szCs w:val="22"/>
        </w:rPr>
        <w:t xml:space="preserve">: 44812210-0, 44111400-5, 44820000-4, 39224210-3, </w:t>
      </w:r>
      <w:r>
        <w:rPr>
          <w:rFonts w:cs="Calibri" w:ascii="Cambria" w:hAnsi="Cambria" w:asciiTheme="majorHAnsi" w:hAnsiTheme="majorHAnsi"/>
          <w:b/>
          <w:sz w:val="22"/>
          <w:szCs w:val="22"/>
          <w:lang w:eastAsia="el-GR"/>
        </w:rPr>
        <w:t>44511000-5, 44110000-4, 24200000-6, 44831300-7 , 44423000-1  ,</w:t>
      </w:r>
      <w:r>
        <w:rPr>
          <w:rFonts w:ascii="Cambria" w:hAnsi="Cambria" w:asciiTheme="majorHAnsi" w:hAnsiTheme="majorHAnsi"/>
          <w:sz w:val="22"/>
          <w:szCs w:val="22"/>
        </w:rPr>
        <w:t xml:space="preserve"> </w:t>
      </w:r>
      <w:r>
        <w:rPr>
          <w:rFonts w:cs="Calibri" w:ascii="Cambria" w:hAnsi="Cambria" w:asciiTheme="majorHAnsi" w:hAnsiTheme="majorHAnsi"/>
          <w:b/>
          <w:sz w:val="22"/>
          <w:szCs w:val="22"/>
          <w:lang w:eastAsia="el-GR"/>
        </w:rPr>
        <w:t>90690000-0,</w:t>
      </w:r>
      <w:r>
        <w:rPr>
          <w:rFonts w:ascii="Cambria" w:hAnsi="Cambria" w:asciiTheme="majorHAnsi" w:hAnsiTheme="majorHAnsi"/>
          <w:sz w:val="22"/>
          <w:szCs w:val="22"/>
        </w:rPr>
        <w:t xml:space="preserve"> </w:t>
      </w:r>
      <w:r>
        <w:rPr>
          <w:rFonts w:cs="Calibri" w:ascii="Cambria" w:hAnsi="Cambria" w:asciiTheme="majorHAnsi" w:hAnsiTheme="majorHAnsi"/>
          <w:b/>
          <w:sz w:val="22"/>
          <w:szCs w:val="22"/>
          <w:lang w:eastAsia="el-GR"/>
        </w:rPr>
        <w:t>44820000-4 ,</w:t>
      </w:r>
      <w:r>
        <w:rPr>
          <w:rFonts w:cs="Arial" w:ascii="Cambria" w:hAnsi="Cambria" w:asciiTheme="majorHAnsi" w:hAnsiTheme="majorHAnsi"/>
          <w:b/>
          <w:bCs/>
          <w:color w:val="666666"/>
          <w:spacing w:val="-4"/>
          <w:sz w:val="22"/>
          <w:szCs w:val="22"/>
          <w:shd w:fill="EEF1F2" w:val="clear"/>
        </w:rPr>
        <w:t xml:space="preserve"> </w:t>
      </w:r>
      <w:r>
        <w:rPr>
          <w:rFonts w:cs="Calibri" w:ascii="Cambria" w:hAnsi="Cambria" w:asciiTheme="majorHAnsi" w:hAnsiTheme="majorHAnsi"/>
          <w:b/>
          <w:bCs/>
          <w:sz w:val="22"/>
          <w:szCs w:val="22"/>
          <w:lang w:eastAsia="el-GR"/>
        </w:rPr>
        <w:t xml:space="preserve">39540000-9 </w:t>
      </w:r>
      <w:r>
        <w:rPr>
          <w:rFonts w:cs="Calibri" w:ascii="Cambria" w:hAnsi="Cambria" w:asciiTheme="majorHAnsi" w:hAnsiTheme="majorHAnsi"/>
          <w:b/>
          <w:bCs/>
          <w:sz w:val="22"/>
          <w:szCs w:val="22"/>
        </w:rPr>
        <w:t xml:space="preserve">, </w:t>
      </w:r>
      <w:r>
        <w:rPr>
          <w:rFonts w:cs="Calibri" w:ascii="Cambria" w:hAnsi="Cambria" w:asciiTheme="majorHAnsi" w:hAnsiTheme="majorHAnsi"/>
          <w:b/>
          <w:sz w:val="22"/>
          <w:szCs w:val="22"/>
        </w:rPr>
        <w:t xml:space="preserve">44811000-8, 34922110-0, 44832000-1 </w:t>
      </w:r>
    </w:p>
    <w:p>
      <w:pPr>
        <w:pStyle w:val="Normal"/>
        <w:suppressAutoHyphens w:val="false"/>
        <w:jc w:val="both"/>
        <w:rPr>
          <w:rFonts w:ascii="Cambria" w:hAnsi="Cambria" w:asciiTheme="majorHAnsi" w:hAnsiTheme="majorHAnsi"/>
          <w:b/>
          <w:b/>
          <w:color w:val="000000"/>
          <w:sz w:val="22"/>
          <w:szCs w:val="22"/>
        </w:rPr>
      </w:pPr>
      <w:r>
        <w:rPr>
          <w:rFonts w:cs="Calibri" w:ascii="Cambria" w:hAnsi="Cambria" w:asciiTheme="majorHAnsi" w:hAnsiTheme="majorHAnsi"/>
          <w:sz w:val="20"/>
          <w:szCs w:val="20"/>
        </w:rPr>
        <w:t>.</w:t>
      </w:r>
    </w:p>
    <w:p>
      <w:pPr>
        <w:pStyle w:val="Normal"/>
        <w:jc w:val="both"/>
        <w:rPr>
          <w:rFonts w:ascii="Cambria" w:hAnsi="Cambria" w:cs="Calibri" w:asciiTheme="majorHAnsi" w:hAnsiTheme="majorHAnsi"/>
          <w:bCs/>
          <w:sz w:val="22"/>
          <w:szCs w:val="22"/>
        </w:rPr>
      </w:pPr>
      <w:r>
        <w:rPr>
          <w:rFonts w:eastAsia="Calibri" w:cs="Calibri" w:ascii="Cambria" w:hAnsi="Cambria" w:asciiTheme="majorHAnsi" w:hAnsiTheme="majorHAnsi"/>
          <w:sz w:val="22"/>
          <w:szCs w:val="22"/>
        </w:rPr>
        <w:t xml:space="preserve"> </w:t>
      </w:r>
    </w:p>
    <w:p>
      <w:pPr>
        <w:pStyle w:val="Normal"/>
        <w:jc w:val="both"/>
        <w:rPr>
          <w:rFonts w:ascii="Cambria" w:hAnsi="Cambria" w:asciiTheme="majorHAnsi" w:hAnsiTheme="majorHAnsi"/>
        </w:rPr>
      </w:pPr>
      <w:r>
        <w:rPr>
          <w:rFonts w:cs="Calibri" w:ascii="Cambria" w:hAnsi="Cambria" w:asciiTheme="majorHAnsi" w:hAnsiTheme="majorHAnsi"/>
          <w:b/>
          <w:bCs/>
          <w:u w:val="single"/>
        </w:rPr>
        <w:t>ΑΡΘΡΟ 5</w:t>
      </w:r>
      <w:r>
        <w:rPr>
          <w:rFonts w:cs="Calibri" w:ascii="Cambria" w:hAnsi="Cambria" w:asciiTheme="majorHAnsi" w:hAnsiTheme="majorHAnsi"/>
          <w:b/>
          <w:bCs/>
          <w:u w:val="single"/>
          <w:vertAlign w:val="superscript"/>
        </w:rPr>
        <w:t>ο</w:t>
      </w:r>
      <w:r>
        <w:rPr>
          <w:rFonts w:cs="Calibri" w:ascii="Cambria" w:hAnsi="Cambria" w:asciiTheme="majorHAnsi" w:hAnsiTheme="majorHAnsi"/>
          <w:b/>
          <w:bCs/>
          <w:u w:val="single"/>
        </w:rPr>
        <w:t xml:space="preserve"> : ΔΙΑΔΙΚΑΣΙΑ &amp; ΚΡΙΤΗΡΙΑ ΑΝΑΘΕΣΗΣ</w:t>
      </w:r>
    </w:p>
    <w:p>
      <w:pPr>
        <w:pStyle w:val="Normal"/>
        <w:jc w:val="both"/>
        <w:rPr>
          <w:rFonts w:ascii="Cambria" w:hAnsi="Cambria" w:cs="Calibri" w:asciiTheme="majorHAnsi" w:hAnsiTheme="majorHAnsi"/>
          <w:bCs/>
          <w:strike/>
          <w:sz w:val="22"/>
          <w:szCs w:val="22"/>
        </w:rPr>
      </w:pPr>
      <w:r>
        <w:rPr>
          <w:rFonts w:cs="Calibri" w:ascii="Cambria" w:hAnsi="Cambria"/>
          <w:bCs/>
          <w:strike/>
          <w:sz w:val="22"/>
          <w:szCs w:val="22"/>
        </w:rPr>
      </w:r>
    </w:p>
    <w:p>
      <w:pPr>
        <w:pStyle w:val="Normal"/>
        <w:spacing w:before="240" w:after="240"/>
        <w:jc w:val="both"/>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ab/>
        <w:t>Η επιλογή του αναδόχου προμηθευτή, θα γίνει με απευθείας ανάθεση, βάσει του άρθρου 118 του Ν.4412/2016 &lt;&lt;Δημόσιες Συμβάσεις Έργων, Προμηθειών και Υπηρεσιών (προσαρμογή στις οδηγίες 2014/24/ΕΕ και 2014/25/ΕΕ)&gt;&gt; όπως αυτός τροποποιήθηκε με τον Ν.4782/2021 και με κριτήριο την πλέον συμφέρουσα από οικονομικής άποψης προσφορά μόνο βάσει τιμής , εφόσον το προσφερόμενο είδος πληροί τις απαιτήσεις της παρούσας.</w:t>
      </w:r>
    </w:p>
    <w:p>
      <w:pPr>
        <w:pStyle w:val="Normal"/>
        <w:spacing w:before="240" w:after="240"/>
        <w:ind w:firstLine="720"/>
        <w:jc w:val="both"/>
        <w:rPr>
          <w:rFonts w:ascii="Cambria" w:hAnsi="Cambria" w:eastAsia="Calibri" w:cs="Cambria" w:asciiTheme="majorHAnsi" w:cstheme="majorHAnsi" w:hAnsiTheme="majorHAnsi"/>
          <w:b/>
          <w:b/>
          <w:sz w:val="22"/>
          <w:szCs w:val="22"/>
        </w:rPr>
      </w:pPr>
      <w:r>
        <w:rPr>
          <w:rFonts w:eastAsia="Calibri" w:cs="Cambria" w:ascii="Cambria" w:hAnsi="Cambria" w:asciiTheme="majorHAnsi" w:cstheme="majorHAnsi" w:hAnsiTheme="majorHAnsi"/>
          <w:b/>
          <w:sz w:val="22"/>
          <w:szCs w:val="22"/>
        </w:rPr>
        <w:t>Προσφορές που οι τιμές μονάδας ξεπερνούν τον προϋπολογισμό της Μελέτης θα κρίνονται ως απαράδεκτες και δεν θα μπορούν να γίνουν  δεκτές.</w:t>
      </w:r>
    </w:p>
    <w:p>
      <w:pPr>
        <w:pStyle w:val="Normal"/>
        <w:jc w:val="both"/>
        <w:rPr>
          <w:rFonts w:ascii="Cambria" w:hAnsi="Cambria" w:cs="Calibri" w:asciiTheme="majorHAnsi" w:hAnsiTheme="majorHAnsi"/>
          <w:bCs/>
          <w:color w:val="000000"/>
          <w:sz w:val="22"/>
          <w:szCs w:val="22"/>
        </w:rPr>
      </w:pPr>
      <w:r>
        <w:rPr>
          <w:rFonts w:cs="Calibri" w:ascii="Cambria" w:hAnsi="Cambria"/>
          <w:bCs/>
          <w:color w:val="000000"/>
          <w:sz w:val="22"/>
          <w:szCs w:val="22"/>
        </w:rPr>
      </w:r>
    </w:p>
    <w:p>
      <w:pPr>
        <w:pStyle w:val="Normal"/>
        <w:jc w:val="both"/>
        <w:rPr>
          <w:rFonts w:ascii="Cambria" w:hAnsi="Cambria" w:cs="Calibri" w:asciiTheme="majorHAnsi" w:hAnsiTheme="majorHAnsi"/>
          <w:bCs/>
          <w:sz w:val="22"/>
          <w:szCs w:val="22"/>
        </w:rPr>
      </w:pPr>
      <w:r>
        <w:rPr>
          <w:rFonts w:cs="Calibri" w:ascii="Cambria" w:hAnsi="Cambria"/>
          <w:bCs/>
          <w:sz w:val="22"/>
          <w:szCs w:val="22"/>
        </w:rPr>
      </w:r>
    </w:p>
    <w:p>
      <w:pPr>
        <w:pStyle w:val="Normal"/>
        <w:jc w:val="both"/>
        <w:rPr>
          <w:rFonts w:ascii="Cambria" w:hAnsi="Cambria" w:asciiTheme="majorHAnsi" w:hAnsiTheme="majorHAnsi"/>
        </w:rPr>
      </w:pPr>
      <w:r>
        <w:rPr>
          <w:rFonts w:cs="Calibri" w:ascii="Cambria" w:hAnsi="Cambria" w:asciiTheme="majorHAnsi" w:hAnsiTheme="majorHAnsi"/>
          <w:b/>
          <w:bCs/>
          <w:u w:val="single"/>
        </w:rPr>
        <w:t>Άρθρο 6</w:t>
      </w:r>
      <w:r>
        <w:rPr>
          <w:rFonts w:cs="Calibri" w:ascii="Cambria" w:hAnsi="Cambria" w:asciiTheme="majorHAnsi" w:hAnsiTheme="majorHAnsi"/>
          <w:b/>
          <w:bCs/>
          <w:u w:val="single"/>
          <w:vertAlign w:val="superscript"/>
        </w:rPr>
        <w:t>ο</w:t>
      </w:r>
      <w:r>
        <w:rPr>
          <w:rFonts w:cs="Calibri" w:ascii="Cambria" w:hAnsi="Cambria" w:asciiTheme="majorHAnsi" w:hAnsiTheme="majorHAnsi"/>
          <w:b/>
          <w:bCs/>
          <w:u w:val="single"/>
        </w:rPr>
        <w:t xml:space="preserve"> :  ΔΙΚΑΙΩΜΑ ΣΥΜΜΕΤΟΧΗΣ</w:t>
      </w:r>
    </w:p>
    <w:p>
      <w:pPr>
        <w:pStyle w:val="Normal"/>
        <w:jc w:val="both"/>
        <w:rPr>
          <w:rFonts w:ascii="Cambria" w:hAnsi="Cambria" w:cs="Calibri" w:asciiTheme="majorHAnsi" w:hAnsiTheme="majorHAnsi"/>
          <w:b/>
          <w:b/>
          <w:bCs/>
          <w:u w:val="single"/>
        </w:rPr>
      </w:pPr>
      <w:r>
        <w:rPr>
          <w:rFonts w:cs="Calibri" w:ascii="Cambria" w:hAnsi="Cambria"/>
          <w:b/>
          <w:bCs/>
          <w:u w:val="single"/>
        </w:rPr>
      </w:r>
    </w:p>
    <w:p>
      <w:pPr>
        <w:pStyle w:val="Normal"/>
        <w:spacing w:lineRule="auto" w:line="218" w:before="240" w:after="240"/>
        <w:jc w:val="both"/>
        <w:rPr>
          <w:rFonts w:ascii="Cambria" w:hAnsi="Cambria" w:eastAsia="Calibri" w:cs="Calibri" w:asciiTheme="majorHAnsi" w:hAnsiTheme="majorHAnsi"/>
          <w:b/>
          <w:b/>
          <w:sz w:val="22"/>
          <w:szCs w:val="22"/>
        </w:rPr>
      </w:pPr>
      <w:r>
        <w:rPr>
          <w:rFonts w:eastAsia="Calibri" w:cs="Calibri" w:ascii="Cambria" w:hAnsi="Cambria" w:asciiTheme="majorHAnsi" w:hAnsiTheme="majorHAnsi"/>
          <w:b/>
          <w:sz w:val="22"/>
          <w:szCs w:val="22"/>
        </w:rPr>
        <w:t>Δικαίωμα συμμετοχής έχουν</w:t>
      </w:r>
    </w:p>
    <w:p>
      <w:pPr>
        <w:pStyle w:val="Normal"/>
        <w:spacing w:lineRule="auto" w:line="218" w:before="240" w:after="240"/>
        <w:jc w:val="both"/>
        <w:rPr>
          <w:rFonts w:ascii="Cambria" w:hAnsi="Cambria" w:eastAsia="Calibri" w:cs="Calibri" w:asciiTheme="majorHAnsi" w:hAnsiTheme="majorHAnsi"/>
          <w:b/>
          <w:b/>
          <w:sz w:val="22"/>
          <w:szCs w:val="22"/>
        </w:rPr>
      </w:pPr>
      <w:r>
        <w:rPr>
          <w:rFonts w:eastAsia="Calibri" w:cs="Calibri" w:ascii="Cambria" w:hAnsi="Cambria" w:asciiTheme="majorHAnsi" w:hAnsiTheme="majorHAnsi"/>
          <w:b/>
          <w:sz w:val="22"/>
          <w:szCs w:val="22"/>
        </w:rPr>
        <w:t>α)  φυσικά ή νομικά πρόσωπα ιδιωτικού δικαίου  που έχουν συσταθεί σύμφωνα με τη νομοθεσία ενός Κράτους -Μέλους της ΕΕ και έχουν την καταστατική τους έδρα, την κεντρική διοίκηση ή την κύρια εγκατάστασή τους στο εσωτερικό της ΕΕ. ή</w:t>
      </w:r>
    </w:p>
    <w:p>
      <w:pPr>
        <w:pStyle w:val="Normal"/>
        <w:spacing w:lineRule="auto" w:line="218" w:before="240" w:after="240"/>
        <w:jc w:val="both"/>
        <w:rPr>
          <w:rFonts w:ascii="Cambria" w:hAnsi="Cambria" w:eastAsia="Calibri" w:cs="Calibri" w:asciiTheme="majorHAnsi" w:hAnsiTheme="majorHAnsi"/>
          <w:b/>
          <w:b/>
          <w:sz w:val="22"/>
          <w:szCs w:val="22"/>
        </w:rPr>
      </w:pPr>
      <w:r>
        <w:rPr>
          <w:rFonts w:eastAsia="Calibri" w:cs="Calibri" w:ascii="Cambria" w:hAnsi="Cambria" w:asciiTheme="majorHAnsi" w:hAnsiTheme="majorHAnsi"/>
          <w:b/>
          <w:sz w:val="22"/>
          <w:szCs w:val="22"/>
        </w:rPr>
        <w:t>β) του ΕΟΧ και στο εσωτερικό των χωρών που είναι συμβαλλόμενα μέρη στη Συμφωνία Δημοσίων Συμβάσεων του ΠΟΕ, η οποία κυρώθηκε από την Ελλάδα με το Ν2513 / 97 (ΦΕΚ 139Α) υπό τον όρο ότι η σύμβαση καλύπτεται από την ΣΔΣ, ή</w:t>
      </w:r>
    </w:p>
    <w:p>
      <w:pPr>
        <w:pStyle w:val="Normal"/>
        <w:spacing w:lineRule="auto" w:line="218" w:before="240" w:after="240"/>
        <w:jc w:val="both"/>
        <w:rPr>
          <w:rFonts w:ascii="Cambria" w:hAnsi="Cambria" w:eastAsia="Calibri" w:cs="Calibri" w:asciiTheme="majorHAnsi" w:hAnsiTheme="majorHAnsi"/>
          <w:b/>
          <w:b/>
          <w:sz w:val="22"/>
          <w:szCs w:val="22"/>
        </w:rPr>
      </w:pPr>
      <w:r>
        <w:rPr>
          <w:rFonts w:eastAsia="Calibri" w:cs="Calibri" w:ascii="Cambria" w:hAnsi="Cambria" w:asciiTheme="majorHAnsi" w:hAnsiTheme="majorHAnsi"/>
          <w:b/>
          <w:sz w:val="22"/>
          <w:szCs w:val="22"/>
        </w:rPr>
        <w:t xml:space="preserve">γ) σε τρίτες χώρες που έχουν συνάψει ευρωπαϊκές συμφωνίες με την Ε.Ε. </w:t>
      </w:r>
    </w:p>
    <w:p>
      <w:pPr>
        <w:pStyle w:val="Normal"/>
        <w:spacing w:lineRule="auto" w:line="218" w:before="240" w:after="240"/>
        <w:jc w:val="both"/>
        <w:rPr>
          <w:rFonts w:ascii="Cambria" w:hAnsi="Cambria" w:eastAsia="Calibri" w:cs="Calibri" w:asciiTheme="majorHAnsi" w:hAnsiTheme="majorHAnsi"/>
          <w:b/>
          <w:b/>
          <w:sz w:val="22"/>
          <w:szCs w:val="22"/>
          <w:u w:val="single"/>
        </w:rPr>
      </w:pPr>
      <w:r>
        <w:rPr>
          <w:rFonts w:eastAsia="Calibri" w:cs="Calibri" w:ascii="Cambria" w:hAnsi="Cambria" w:asciiTheme="majorHAnsi" w:hAnsiTheme="majorHAnsi"/>
          <w:b/>
          <w:sz w:val="22"/>
          <w:szCs w:val="22"/>
          <w:u w:val="single"/>
        </w:rPr>
        <w:t>Άρθρο 7ο :  ΕΓΓΥΗΣΕΙΣ ΣΥΜΜΕΤΟΧΗΣ -ΚΑΛΗΣ ΕΚΤΕΛΕΣΗΣ</w:t>
      </w:r>
    </w:p>
    <w:p>
      <w:pPr>
        <w:pStyle w:val="Normal"/>
        <w:spacing w:before="240" w:after="240"/>
        <w:jc w:val="both"/>
        <w:rPr>
          <w:rFonts w:ascii="Cambria" w:hAnsi="Cambria" w:eastAsia="Calibri" w:cs="Calibri" w:asciiTheme="majorHAnsi" w:hAnsiTheme="majorHAnsi"/>
          <w:sz w:val="22"/>
          <w:szCs w:val="22"/>
        </w:rPr>
      </w:pPr>
      <w:r>
        <w:rPr>
          <w:rFonts w:eastAsia="Calibri" w:cs="Calibri" w:ascii="Cambria" w:hAnsi="Cambria" w:asciiTheme="majorHAnsi" w:hAnsiTheme="majorHAnsi"/>
          <w:b/>
          <w:sz w:val="22"/>
          <w:szCs w:val="22"/>
        </w:rPr>
        <w:t>Δεν</w:t>
      </w:r>
      <w:r>
        <w:rPr>
          <w:rFonts w:eastAsia="Calibri" w:cs="Calibri" w:ascii="Cambria" w:hAnsi="Cambria" w:asciiTheme="majorHAnsi" w:hAnsiTheme="majorHAnsi"/>
          <w:sz w:val="22"/>
          <w:szCs w:val="22"/>
        </w:rPr>
        <w:t xml:space="preserve"> απαιτείται εγγύηση συμμετοχής (Άρθρο 72 του N.4412/2016   «Δημόσιες Συμβάσεις Έργων, Προμηθειών και Υπηρεσιών (προσαρμογή στις Οδηγίες 2014/24/ΕΕ και 2014/25/ΕΕ)»).</w:t>
      </w:r>
    </w:p>
    <w:p>
      <w:pPr>
        <w:pStyle w:val="Normal"/>
        <w:spacing w:lineRule="auto" w:line="218" w:before="240" w:after="240"/>
        <w:jc w:val="both"/>
        <w:rPr>
          <w:rFonts w:ascii="Cambria" w:hAnsi="Cambria" w:eastAsia="Calibri" w:cs="Calibri" w:asciiTheme="majorHAnsi" w:hAnsiTheme="majorHAnsi"/>
          <w:b/>
          <w:b/>
          <w:sz w:val="22"/>
          <w:szCs w:val="22"/>
        </w:rPr>
      </w:pPr>
      <w:r>
        <w:rPr>
          <w:rFonts w:eastAsia="Calibri" w:cs="Calibri" w:ascii="Cambria" w:hAnsi="Cambria" w:asciiTheme="majorHAnsi" w:hAnsiTheme="majorHAnsi"/>
          <w:b/>
          <w:sz w:val="22"/>
          <w:szCs w:val="22"/>
        </w:rPr>
        <w:t>Δεν</w:t>
      </w:r>
      <w:r>
        <w:rPr>
          <w:rFonts w:eastAsia="Calibri" w:cs="Calibri" w:ascii="Cambria" w:hAnsi="Cambria" w:asciiTheme="majorHAnsi" w:hAnsiTheme="majorHAnsi"/>
          <w:sz w:val="22"/>
          <w:szCs w:val="22"/>
        </w:rPr>
        <w:t xml:space="preserve"> απαιτείται εγγύηση καλής εκτέλεσης πριν ή κατά την υπογραφή της Σύμβασης.</w:t>
      </w:r>
    </w:p>
    <w:p>
      <w:pPr>
        <w:pStyle w:val="Normal"/>
        <w:spacing w:lineRule="auto" w:line="218" w:before="240" w:after="240"/>
        <w:jc w:val="both"/>
        <w:rPr>
          <w:rFonts w:ascii="Cambria" w:hAnsi="Cambria" w:eastAsia="Calibri" w:cs="Calibri" w:asciiTheme="majorHAnsi" w:hAnsiTheme="majorHAnsi"/>
          <w:b/>
          <w:b/>
          <w:sz w:val="22"/>
          <w:szCs w:val="22"/>
          <w:u w:val="single"/>
        </w:rPr>
      </w:pPr>
      <w:r>
        <w:rPr>
          <w:rFonts w:eastAsia="Calibri" w:cs="Calibri" w:ascii="Cambria" w:hAnsi="Cambria" w:asciiTheme="majorHAnsi" w:hAnsiTheme="majorHAnsi"/>
          <w:b/>
          <w:sz w:val="22"/>
          <w:szCs w:val="22"/>
          <w:u w:val="single"/>
        </w:rPr>
        <w:t>Άρθρο 8</w:t>
      </w:r>
      <w:r>
        <w:rPr>
          <w:rFonts w:eastAsia="Calibri" w:cs="Calibri" w:ascii="Cambria" w:hAnsi="Cambria" w:asciiTheme="majorHAnsi" w:hAnsiTheme="majorHAnsi"/>
          <w:b/>
          <w:sz w:val="22"/>
          <w:szCs w:val="22"/>
          <w:u w:val="single"/>
          <w:vertAlign w:val="superscript"/>
        </w:rPr>
        <w:t>ο</w:t>
      </w:r>
      <w:r>
        <w:rPr>
          <w:rFonts w:eastAsia="Calibri" w:cs="Calibri" w:ascii="Cambria" w:hAnsi="Cambria" w:asciiTheme="majorHAnsi" w:hAnsiTheme="majorHAnsi"/>
          <w:b/>
          <w:sz w:val="22"/>
          <w:szCs w:val="22"/>
          <w:u w:val="single"/>
        </w:rPr>
        <w:t xml:space="preserve"> : ΔΙΑΡΚΕΙΑ ΣΥΜΒΑΣΗΣ</w:t>
      </w:r>
    </w:p>
    <w:p>
      <w:pPr>
        <w:pStyle w:val="Normal"/>
        <w:spacing w:before="240" w:after="240"/>
        <w:ind w:right="20" w:hanging="0"/>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ab/>
        <w:t xml:space="preserve">Η διάρκεια υλοποίησης του αντικειμένου της Σύμβασης ορίζεται σε </w:t>
      </w:r>
      <w:r>
        <w:rPr>
          <w:rFonts w:eastAsia="Calibri" w:cs="Calibri" w:ascii="Cambria" w:hAnsi="Cambria" w:asciiTheme="majorHAnsi" w:hAnsiTheme="majorHAnsi"/>
          <w:b/>
          <w:sz w:val="22"/>
          <w:szCs w:val="22"/>
        </w:rPr>
        <w:t>οχτώ (8) μήνες</w:t>
      </w:r>
      <w:r>
        <w:rPr>
          <w:rFonts w:eastAsia="Calibri" w:cs="Calibri" w:ascii="Cambria" w:hAnsi="Cambria" w:asciiTheme="majorHAnsi" w:hAnsiTheme="majorHAnsi"/>
          <w:sz w:val="22"/>
          <w:szCs w:val="22"/>
        </w:rPr>
        <w:t xml:space="preserve"> από την ημερομηνία υπογραφής της Σύμβασης ή με την ολοκλήρωση της παράδοσης των υλικών που αποτελούν και το συμβατικό αντικείμενο της Σύμβασης.</w:t>
      </w:r>
    </w:p>
    <w:p>
      <w:pPr>
        <w:pStyle w:val="Normal"/>
        <w:spacing w:before="240" w:after="240"/>
        <w:ind w:right="20" w:hanging="0"/>
        <w:jc w:val="both"/>
        <w:rPr>
          <w:rFonts w:ascii="Cambria" w:hAnsi="Cambria" w:eastAsia="Calibri" w:cs="Calibri" w:asciiTheme="majorHAnsi" w:hAnsiTheme="majorHAnsi"/>
          <w:b/>
          <w:b/>
          <w:bCs/>
          <w:sz w:val="22"/>
          <w:szCs w:val="22"/>
          <w:u w:val="single"/>
        </w:rPr>
      </w:pPr>
      <w:r>
        <w:rPr>
          <w:rFonts w:eastAsia="Calibri" w:cs="Calibri" w:ascii="Cambria" w:hAnsi="Cambria" w:asciiTheme="majorHAnsi" w:hAnsiTheme="majorHAnsi"/>
          <w:sz w:val="22"/>
          <w:szCs w:val="22"/>
        </w:rPr>
        <w:t xml:space="preserve"> </w:t>
      </w:r>
      <w:r>
        <w:rPr>
          <w:rFonts w:eastAsia="Calibri" w:cs="Calibri" w:ascii="Cambria" w:hAnsi="Cambria" w:asciiTheme="majorHAnsi" w:hAnsiTheme="majorHAnsi"/>
          <w:b/>
          <w:bCs/>
          <w:sz w:val="22"/>
          <w:szCs w:val="22"/>
          <w:u w:val="single"/>
        </w:rPr>
        <w:t>Άρθρο 9ο :  ΠΑΡΑΔΟΣΗ-ΠΑΡΑΛΑΒΗ</w:t>
      </w:r>
    </w:p>
    <w:p>
      <w:pPr>
        <w:pStyle w:val="Normal"/>
        <w:ind w:firstLine="400"/>
        <w:jc w:val="both"/>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 xml:space="preserve">Η παράδοση των υλικών θα γίνεται  τμηματικά ή συνολικά, ως προς τις ποσότητες ανάλογα με τις ανάγκες του Δήμου κατόπιν παραγγελίας από την Αρμόδια Υπηρεσία, στην αποθήκη του Δήμου. </w:t>
      </w:r>
    </w:p>
    <w:p>
      <w:pPr>
        <w:pStyle w:val="Normal"/>
        <w:ind w:firstLine="400"/>
        <w:jc w:val="both"/>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 xml:space="preserve">Η παραλαβή της προμήθειας  θα πραγματοποιηθεί  από τον Προϊστάμενο της Υπηρεσίας, (παρ.10 αρθρο.208 Ν).4412/2016, κατόπιν ποσοτικού και ποιοτικού ελέγχου , με την έκδοση σχετικού πρωτοκόλλου παραλαβής,  εντός ενός (1) μηνός, τηρουμένων των διαδικασιών που  προβλέπονται στις διατάξεις του N.4412/2016 «Δημόσιες Συμβάσεις Έργων, Προμηθειών και Υπηρεσιών (προσαρμογή στις Οδηγίες 2014/24/ΕΕ και 2014/25/ΕΕ)» και όπως αυτός τροποποιήθηκε με τον Ν4782/2021. </w:t>
      </w:r>
    </w:p>
    <w:p>
      <w:pPr>
        <w:pStyle w:val="Normal"/>
        <w:spacing w:before="240" w:after="240"/>
        <w:ind w:right="20" w:hanging="0"/>
        <w:jc w:val="both"/>
        <w:rPr>
          <w:rFonts w:ascii="Cambria" w:hAnsi="Cambria" w:eastAsia="Calibri" w:cs="Calibri" w:asciiTheme="majorHAnsi" w:hAnsiTheme="majorHAnsi"/>
          <w:b/>
          <w:b/>
          <w:bCs/>
          <w:sz w:val="22"/>
          <w:szCs w:val="22"/>
          <w:u w:val="single"/>
        </w:rPr>
      </w:pPr>
      <w:r>
        <w:rPr>
          <w:rFonts w:eastAsia="Calibri" w:cs="Calibri" w:ascii="Cambria" w:hAnsi="Cambria" w:asciiTheme="majorHAnsi" w:hAnsiTheme="majorHAnsi"/>
          <w:b/>
          <w:bCs/>
          <w:sz w:val="22"/>
          <w:szCs w:val="22"/>
          <w:u w:val="single"/>
        </w:rPr>
        <w:t>Άρθρο 10</w:t>
      </w:r>
      <w:r>
        <w:rPr>
          <w:rFonts w:eastAsia="Calibri" w:cs="Calibri" w:ascii="Cambria" w:hAnsi="Cambria" w:asciiTheme="majorHAnsi" w:hAnsiTheme="majorHAnsi"/>
          <w:b/>
          <w:bCs/>
          <w:sz w:val="22"/>
          <w:szCs w:val="22"/>
          <w:u w:val="single"/>
          <w:vertAlign w:val="superscript"/>
        </w:rPr>
        <w:t>ο</w:t>
      </w:r>
      <w:r>
        <w:rPr>
          <w:rFonts w:eastAsia="Calibri" w:cs="Calibri" w:ascii="Cambria" w:hAnsi="Cambria" w:asciiTheme="majorHAnsi" w:hAnsiTheme="majorHAnsi"/>
          <w:b/>
          <w:bCs/>
          <w:sz w:val="22"/>
          <w:szCs w:val="22"/>
          <w:u w:val="single"/>
        </w:rPr>
        <w:t xml:space="preserve"> : ΑΜΟΙΒΗ-ΤΡΟΠΟΣ ΠΛΗΡΩΜΗΣ </w:t>
      </w:r>
    </w:p>
    <w:p>
      <w:pPr>
        <w:pStyle w:val="Normal"/>
        <w:widowControl w:val="false"/>
        <w:spacing w:before="240" w:after="240"/>
        <w:ind w:firstLine="360"/>
        <w:jc w:val="both"/>
        <w:rPr>
          <w:rFonts w:ascii="Cambria" w:hAnsi="Cambria" w:eastAsia="Cambria" w:cs="Cambria" w:asciiTheme="majorHAnsi" w:hAnsiTheme="majorHAnsi"/>
          <w:sz w:val="22"/>
          <w:szCs w:val="22"/>
        </w:rPr>
      </w:pPr>
      <w:r>
        <w:rPr>
          <w:rFonts w:eastAsia="Cambria" w:cs="Cambria" w:ascii="Cambria" w:hAnsi="Cambria" w:asciiTheme="majorHAnsi" w:hAnsiTheme="majorHAnsi"/>
          <w:sz w:val="22"/>
          <w:szCs w:val="22"/>
        </w:rPr>
        <w:t>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p>
    <w:p>
      <w:pPr>
        <w:pStyle w:val="Normal"/>
        <w:widowControl w:val="false"/>
        <w:spacing w:before="240" w:after="240"/>
        <w:ind w:firstLine="360"/>
        <w:jc w:val="both"/>
        <w:rPr>
          <w:rFonts w:ascii="Cambria" w:hAnsi="Cambria" w:asciiTheme="majorHAnsi" w:hAnsiTheme="majorHAnsi"/>
          <w:b/>
          <w:b/>
          <w:bCs/>
          <w:color w:val="000000"/>
          <w:sz w:val="22"/>
          <w:szCs w:val="22"/>
          <w:u w:val="single"/>
        </w:rPr>
      </w:pPr>
      <w:r>
        <w:rPr>
          <w:rFonts w:eastAsia="Cambria" w:cs="Cambria" w:ascii="Cambria" w:hAnsi="Cambria" w:asciiTheme="majorHAnsi" w:hAnsiTheme="majorHAnsi"/>
          <w:b/>
          <w:bCs/>
          <w:sz w:val="22"/>
          <w:szCs w:val="22"/>
          <w:u w:val="single"/>
        </w:rPr>
        <w:t>Άρθρο 11</w:t>
      </w:r>
      <w:r>
        <w:rPr>
          <w:rFonts w:eastAsia="Cambria" w:cs="Cambria" w:ascii="Cambria" w:hAnsi="Cambria" w:asciiTheme="majorHAnsi" w:hAnsiTheme="majorHAnsi"/>
          <w:b/>
          <w:bCs/>
          <w:sz w:val="22"/>
          <w:szCs w:val="22"/>
          <w:u w:val="single"/>
          <w:vertAlign w:val="superscript"/>
        </w:rPr>
        <w:t>ο</w:t>
      </w:r>
      <w:r>
        <w:rPr>
          <w:rFonts w:eastAsia="Cambria" w:cs="Cambria" w:ascii="Cambria" w:hAnsi="Cambria" w:asciiTheme="majorHAnsi" w:hAnsiTheme="majorHAnsi"/>
          <w:b/>
          <w:bCs/>
          <w:sz w:val="22"/>
          <w:szCs w:val="22"/>
          <w:u w:val="single"/>
        </w:rPr>
        <w:t xml:space="preserve"> : ΦΟΡΟΙ-ΤΕΛΗ-ΚΡΑΤΗΣΕΙΣ</w:t>
      </w:r>
    </w:p>
    <w:p>
      <w:pPr>
        <w:pStyle w:val="Normal"/>
        <w:spacing w:before="240" w:after="240"/>
        <w:rPr>
          <w:rFonts w:ascii="Cambria" w:hAnsi="Cambria" w:asciiTheme="majorHAnsi" w:hAnsiTheme="majorHAnsi"/>
          <w:color w:val="000000"/>
          <w:sz w:val="22"/>
          <w:szCs w:val="22"/>
        </w:rPr>
      </w:pPr>
      <w:r>
        <w:rPr>
          <w:rFonts w:eastAsia="Calibri" w:cs="Calibri" w:ascii="Cambria" w:hAnsi="Cambria" w:asciiTheme="majorHAnsi" w:hAnsiTheme="majorHAnsi"/>
          <w:sz w:val="22"/>
          <w:szCs w:val="22"/>
        </w:rPr>
        <w:tab/>
        <w:t xml:space="preserve">Τον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w:t>
      </w:r>
    </w:p>
    <w:p>
      <w:pPr>
        <w:pStyle w:val="Normal"/>
        <w:spacing w:before="240" w:after="240"/>
        <w:ind w:right="20" w:hanging="0"/>
        <w:jc w:val="both"/>
        <w:rPr>
          <w:rFonts w:ascii="Cambria" w:hAnsi="Cambria" w:eastAsia="Calibri" w:cs="Calibri" w:asciiTheme="majorHAnsi" w:hAnsiTheme="majorHAnsi"/>
          <w:b/>
          <w:b/>
          <w:bCs/>
          <w:sz w:val="22"/>
          <w:szCs w:val="22"/>
          <w:u w:val="single"/>
        </w:rPr>
      </w:pPr>
      <w:r>
        <w:rPr>
          <w:rFonts w:eastAsia="Calibri" w:cs="Calibri" w:ascii="Cambria" w:hAnsi="Cambria" w:asciiTheme="majorHAnsi" w:hAnsiTheme="majorHAnsi"/>
          <w:b/>
          <w:bCs/>
          <w:sz w:val="22"/>
          <w:szCs w:val="22"/>
          <w:u w:val="single"/>
        </w:rPr>
        <w:t>Άρθρο 12</w:t>
      </w:r>
      <w:r>
        <w:rPr>
          <w:rFonts w:eastAsia="Calibri" w:cs="Calibri" w:ascii="Cambria" w:hAnsi="Cambria" w:asciiTheme="majorHAnsi" w:hAnsiTheme="majorHAnsi"/>
          <w:b/>
          <w:bCs/>
          <w:sz w:val="22"/>
          <w:szCs w:val="22"/>
          <w:u w:val="single"/>
          <w:vertAlign w:val="superscript"/>
        </w:rPr>
        <w:t>ο</w:t>
      </w:r>
      <w:r>
        <w:rPr>
          <w:rFonts w:eastAsia="Calibri" w:cs="Calibri" w:ascii="Cambria" w:hAnsi="Cambria" w:asciiTheme="majorHAnsi" w:hAnsiTheme="majorHAnsi"/>
          <w:b/>
          <w:bCs/>
          <w:sz w:val="22"/>
          <w:szCs w:val="22"/>
          <w:u w:val="single"/>
        </w:rPr>
        <w:t xml:space="preserve"> : ΕΦΑΡΜΟΣΤΕΟ ΔΙΚΑΙΟ </w:t>
      </w:r>
    </w:p>
    <w:p>
      <w:pPr>
        <w:pStyle w:val="Normal"/>
        <w:spacing w:before="240" w:after="240"/>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ab/>
        <w:t>Η Σύμβαση διέπεται από το Ελληνικό Δίκαιο.</w:t>
      </w:r>
    </w:p>
    <w:p>
      <w:pPr>
        <w:pStyle w:val="Normal"/>
        <w:spacing w:before="240" w:after="240"/>
        <w:ind w:right="20" w:hanging="0"/>
        <w:jc w:val="both"/>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ab/>
        <w:t>Στην περίπτωση διαφορών που ίσως να προκύψουν ως αναφορά την ερμηνεία ή την εκτέλεση ή την εφαρμογή της Σύμβασης ή εξ’ αφορμής της , η Αναθέτουσα Αρχή και ο Ανάδοχος καταβάλλουν κάθε προσπάθεια για τη φιλική επίλυση τους , σύμφωνα με τους κανόνες της καλής πίστης και των χρηστών συναλλακτικών ηθών. Για κάθε διαφορά που δεν είναι δυνατό να επιλυθεί σύμφωνα με τα παραπάνω οριζόμενα , αρμόδια θα είναι τα δικαστήρια που εδρεύουν στην Κέρκυρα.</w:t>
      </w:r>
    </w:p>
    <w:p>
      <w:pPr>
        <w:pStyle w:val="Normal"/>
        <w:jc w:val="both"/>
        <w:rPr>
          <w:rFonts w:ascii="Cambria" w:hAnsi="Cambria" w:asciiTheme="majorHAnsi" w:hAnsiTheme="majorHAnsi"/>
        </w:rPr>
      </w:pPr>
      <w:bookmarkStart w:id="35" w:name="_Hlk151423256"/>
      <w:r>
        <w:rPr>
          <w:rFonts w:cs="Calibri" w:ascii="Cambria" w:hAnsi="Cambria" w:asciiTheme="majorHAnsi" w:hAnsiTheme="majorHAnsi"/>
          <w:b/>
          <w:bCs/>
          <w:u w:val="single"/>
        </w:rPr>
        <w:t>Άρθρο 13</w:t>
      </w:r>
      <w:r>
        <w:rPr>
          <w:rFonts w:cs="Calibri" w:ascii="Cambria" w:hAnsi="Cambria" w:asciiTheme="majorHAnsi" w:hAnsiTheme="majorHAnsi"/>
          <w:b/>
          <w:bCs/>
          <w:u w:val="single"/>
          <w:vertAlign w:val="superscript"/>
        </w:rPr>
        <w:t>ο</w:t>
      </w:r>
      <w:r>
        <w:rPr>
          <w:rFonts w:cs="Calibri" w:ascii="Cambria" w:hAnsi="Cambria" w:asciiTheme="majorHAnsi" w:hAnsiTheme="majorHAnsi"/>
          <w:b/>
          <w:bCs/>
          <w:u w:val="single"/>
        </w:rPr>
        <w:t xml:space="preserve"> :  ΔΙΚΑΙΟΛΟΓΗΤΙΚΑ ΣΥΜΜΕΤΟΧΗΣ &amp; ΥΠΟΧΡΕΩΤΙΚΟΙ ΛΟΓΟΙ ΑΠΟΚΛΕΙΣΜΟΥ</w:t>
      </w:r>
      <w:bookmarkEnd w:id="35"/>
    </w:p>
    <w:p>
      <w:pPr>
        <w:pStyle w:val="Normal"/>
        <w:spacing w:before="240" w:after="240"/>
        <w:jc w:val="both"/>
        <w:rPr>
          <w:rFonts w:ascii="Cambria" w:hAnsi="Cambria" w:eastAsia="Calibri" w:cs="Calibri" w:asciiTheme="majorHAnsi" w:hAnsiTheme="majorHAnsi"/>
          <w:sz w:val="22"/>
          <w:szCs w:val="22"/>
        </w:rPr>
      </w:pPr>
      <w:r>
        <w:rPr>
          <w:rFonts w:eastAsia="Calibri" w:cs="Calibri" w:ascii="Cambria" w:hAnsi="Cambria" w:asciiTheme="majorHAnsi" w:hAnsiTheme="majorHAnsi"/>
          <w:sz w:val="22"/>
          <w:szCs w:val="22"/>
        </w:rPr>
        <w:t xml:space="preserve">Οι Προσφέροντες οφείλουν, μαζί με την προσφορά, να καταθέσουν επί ποινή αποκλεισμού  τα παρακάτω δικαιολογητικά </w:t>
      </w:r>
      <w:r>
        <w:rPr>
          <w:rFonts w:eastAsia="Calibri" w:cs="Calibri" w:ascii="Cambria" w:hAnsi="Cambria" w:asciiTheme="majorHAnsi" w:hAnsiTheme="majorHAnsi"/>
          <w:b/>
          <w:sz w:val="22"/>
          <w:szCs w:val="22"/>
        </w:rPr>
        <w:t>εις διπλούν</w:t>
      </w:r>
      <w:r>
        <w:rPr>
          <w:rFonts w:eastAsia="Calibri" w:cs="Calibri" w:ascii="Cambria" w:hAnsi="Cambria" w:asciiTheme="majorHAnsi" w:hAnsiTheme="majorHAnsi"/>
          <w:sz w:val="22"/>
          <w:szCs w:val="22"/>
        </w:rPr>
        <w:t>:</w:t>
      </w:r>
    </w:p>
    <w:p>
      <w:pPr>
        <w:pStyle w:val="ListParagraph"/>
        <w:numPr>
          <w:ilvl w:val="0"/>
          <w:numId w:val="20"/>
        </w:numPr>
        <w:spacing w:before="120" w:after="200"/>
        <w:contextualSpacing/>
        <w:jc w:val="both"/>
        <w:rPr>
          <w:rFonts w:ascii="Cambria" w:hAnsi="Cambria" w:eastAsia="Calibri" w:cs="Calibri" w:asciiTheme="majorHAnsi" w:hAnsiTheme="majorHAnsi"/>
        </w:rPr>
      </w:pPr>
      <w:r>
        <w:rPr>
          <w:rFonts w:eastAsia="Calibri" w:cs="Calibri" w:ascii="Cambria" w:hAnsi="Cambria" w:asciiTheme="majorHAnsi" w:hAnsiTheme="majorHAnsi"/>
          <w:b/>
        </w:rPr>
        <w:t>Πιστοποιητικό του οικείου επιμελητηρίου</w:t>
      </w:r>
      <w:r>
        <w:rPr>
          <w:rFonts w:eastAsia="Calibri" w:cs="Calibri" w:ascii="Cambria" w:hAnsi="Cambria" w:asciiTheme="majorHAnsi" w:hAnsiTheme="majorHAnsi"/>
        </w:rPr>
        <w:t xml:space="preserve"> του τόπου όπου ασκούν το επάγγελμά τους ή άλλης αρμόδιας αρχής, σύμφωνα με τα ισχύοντα στη χώρα εγκατάστασής τους, με το οποίο θα βεβαιώνεται  η εγγραφή τους σε αυτό ή η εγγραφή τους στα Μητρώα του ΓΕΜΗ (Γενικό Εμπορικό Μητρώο)  και το ειδικό επάγγελμά τους. Θα πρέπει απαραιτήτως να προκύπτει συνάφεια του επαγγελματικού αντικειμένου με την εμπορία του υπό προμήθεια υλικού. Χρόνος έκδοσης έως 30 εργάσιμες ημέρες πριν από την υποβολή τους.</w:t>
      </w:r>
    </w:p>
    <w:p>
      <w:pPr>
        <w:pStyle w:val="ListParagraph"/>
        <w:numPr>
          <w:ilvl w:val="0"/>
          <w:numId w:val="20"/>
        </w:numPr>
        <w:spacing w:before="120" w:after="200"/>
        <w:contextualSpacing/>
        <w:jc w:val="both"/>
        <w:rPr>
          <w:rFonts w:ascii="Cambria" w:hAnsi="Cambria" w:eastAsia="Calibri" w:cs="Calibri" w:asciiTheme="majorHAnsi" w:hAnsiTheme="majorHAnsi"/>
        </w:rPr>
      </w:pPr>
      <w:r>
        <w:rPr>
          <w:rFonts w:eastAsia="Calibri" w:cs="Calibri" w:ascii="Cambria" w:hAnsi="Cambria" w:asciiTheme="majorHAnsi" w:hAnsiTheme="majorHAnsi"/>
          <w:b/>
        </w:rPr>
        <w:t>Υπεύθυνη Δήλωση του Ν. 1599/86</w:t>
      </w:r>
      <w:r>
        <w:rPr>
          <w:rFonts w:eastAsia="Calibri" w:cs="Calibri" w:ascii="Cambria" w:hAnsi="Cambria" w:asciiTheme="majorHAnsi" w:hAnsiTheme="majorHAnsi"/>
        </w:rPr>
        <w:t xml:space="preserve"> στην οποία θα αναφέρεται ο χρόνος ισχύος της προσφοράς τους  (όπως αναφέρεται στο άρθρο 12 της Σ.Υ.), όπως επίσης ότι ο συμμετέχων οικονομικός φορέας  έλαβε γνώση των τεχνικών προδιαγραφών και του ενδεικτικού προϋπολογισμού της παρούσας Μελέτης, σύμφωνα με τα επισυναπτόμενα έγγραφα της αρμόδιας υπηρεσίας του Δήμου και τα αποδέχεται πλήρως και ανεπιφύλακτα. </w:t>
      </w:r>
      <w:r>
        <w:rPr>
          <w:rFonts w:eastAsia="Calibri" w:cs="Calibri" w:ascii="Cambria" w:hAnsi="Cambria" w:asciiTheme="majorHAnsi" w:hAnsiTheme="majorHAnsi"/>
          <w:b/>
        </w:rPr>
        <w:t>Ειδικά και σε ότι αφορά τα απαιτούμενα στις παραγράφους 8-12 του Β΄Μέρους του Τεύχους Τιμολόγιο Μελέτης – Τεχνική Περιγραφή της παρούσας</w:t>
      </w:r>
      <w:r>
        <w:rPr>
          <w:rFonts w:eastAsia="Calibri" w:cs="Calibri" w:ascii="Cambria" w:hAnsi="Cambria" w:asciiTheme="majorHAnsi" w:hAnsiTheme="majorHAnsi"/>
        </w:rPr>
        <w:t>, απαιτείται ρητή δήλωση ότι το προσφερόμενο υλικό, συνοδεύεται από τα περιγραφόμενα Πιστοποιητικά, τα οποία θα προσκομιστούν άμεσα στην περίπτωση που αυτά ζητηθούν από την αρμόδια Υπηρεσία του Δήμου.</w:t>
      </w:r>
    </w:p>
    <w:p>
      <w:pPr>
        <w:pStyle w:val="ListParagraph"/>
        <w:numPr>
          <w:ilvl w:val="0"/>
          <w:numId w:val="20"/>
        </w:numPr>
        <w:spacing w:before="120" w:after="200"/>
        <w:contextualSpacing/>
        <w:jc w:val="both"/>
        <w:rPr>
          <w:rFonts w:ascii="Cambria" w:hAnsi="Cambria" w:eastAsia="Calibri" w:cs="Calibri" w:asciiTheme="majorHAnsi" w:hAnsiTheme="majorHAnsi"/>
        </w:rPr>
      </w:pPr>
      <w:r>
        <w:rPr>
          <w:rFonts w:eastAsia="Calibri" w:cs="Calibri" w:ascii="Cambria" w:hAnsi="Cambria" w:asciiTheme="majorHAnsi" w:hAnsiTheme="majorHAnsi"/>
        </w:rPr>
        <w:t xml:space="preserve">Συμπληρωμένο και υπογεγραμμένο </w:t>
      </w:r>
      <w:r>
        <w:rPr>
          <w:rFonts w:eastAsia="Calibri" w:cs="Calibri" w:ascii="Cambria" w:hAnsi="Cambria" w:asciiTheme="majorHAnsi" w:hAnsiTheme="majorHAnsi"/>
          <w:b/>
        </w:rPr>
        <w:t>έντυπο οικονομικής προσφοράς</w:t>
      </w:r>
      <w:r>
        <w:rPr>
          <w:rFonts w:eastAsia="Calibri" w:cs="Calibri" w:ascii="Cambria" w:hAnsi="Cambria" w:asciiTheme="majorHAnsi" w:hAnsiTheme="majorHAnsi"/>
        </w:rPr>
        <w:t>, το οποίο εσωκλείεται σε ξεχωριστό φάκελο, εντός του ενιαίου φακέλου (υπόδειγμα επισυνάπτεται).</w:t>
      </w:r>
    </w:p>
    <w:p>
      <w:pPr>
        <w:pStyle w:val="ListParagraph"/>
        <w:numPr>
          <w:ilvl w:val="0"/>
          <w:numId w:val="20"/>
        </w:numPr>
        <w:spacing w:before="120" w:after="200"/>
        <w:contextualSpacing/>
        <w:jc w:val="both"/>
        <w:rPr>
          <w:rFonts w:ascii="Cambria" w:hAnsi="Cambria" w:eastAsia="Calibri" w:cs="Calibri" w:asciiTheme="majorHAnsi" w:hAnsiTheme="majorHAnsi"/>
        </w:rPr>
      </w:pPr>
      <w:r>
        <w:rPr>
          <w:rFonts w:eastAsia="Calibri" w:cs="Calibri" w:ascii="Cambria" w:hAnsi="Cambria" w:asciiTheme="majorHAnsi" w:hAnsiTheme="majorHAnsi"/>
          <w:b/>
        </w:rPr>
        <w:t>Υπεύθυνη δήλωση</w:t>
      </w:r>
      <w:r>
        <w:rPr>
          <w:rFonts w:eastAsia="Calibri" w:cs="Calibri" w:ascii="Cambria" w:hAnsi="Cambria" w:asciiTheme="majorHAnsi" w:hAnsiTheme="majorHAnsi"/>
        </w:rPr>
        <w:t xml:space="preserve"> εκ μέρους του οικονομικού φορέα, σε περίπτωση φυσικού προσώπου ότι δεν συντρέχουν οι λόγοι αποκλεισμού της </w:t>
      </w:r>
      <w:r>
        <w:fldChar w:fldCharType="begin"/>
      </w:r>
      <w:r>
        <w:rPr>
          <w:u w:val="single"/>
          <w:rFonts w:eastAsia="Calibri" w:cs="Calibri" w:ascii="Cambria" w:hAnsi="Cambria"/>
          <w:color w:val="1155CC"/>
        </w:rPr>
        <w:instrText xml:space="preserve"> HYPERLINK "https://dimosnet.gr/blog/laws/άρθρο-73-λόγοι-αποκλεισμού-άρθρο-57-παράγ/" \l "_blank"</w:instrText>
      </w:r>
      <w:r>
        <w:rPr>
          <w:u w:val="single"/>
          <w:rFonts w:eastAsia="Calibri" w:cs="Calibri" w:ascii="Cambria" w:hAnsi="Cambria"/>
          <w:color w:val="1155CC"/>
        </w:rPr>
        <w:fldChar w:fldCharType="separate"/>
      </w:r>
      <w:r>
        <w:rPr>
          <w:rFonts w:eastAsia="Calibri" w:cs="Calibri" w:ascii="Cambria" w:hAnsi="Cambria" w:asciiTheme="majorHAnsi" w:hAnsiTheme="majorHAnsi"/>
          <w:color w:val="1155CC"/>
          <w:u w:val="single"/>
        </w:rPr>
        <w:t>παραγράφου 1 του άρθρου 73  του Ν.4412/2016</w:t>
      </w:r>
      <w:r>
        <w:rPr>
          <w:u w:val="single"/>
          <w:rFonts w:eastAsia="Calibri" w:cs="Calibri" w:ascii="Cambria" w:hAnsi="Cambria"/>
          <w:color w:val="1155CC"/>
        </w:rPr>
        <w:fldChar w:fldCharType="end"/>
      </w:r>
      <w:r>
        <w:rPr>
          <w:rFonts w:eastAsia="Calibri" w:cs="Calibri" w:ascii="Cambria" w:hAnsi="Cambria" w:asciiTheme="majorHAnsi" w:hAnsiTheme="majorHAnsi"/>
        </w:rPr>
        <w:t xml:space="preserve">. Σε περίπτωση ατομικής Επιχείρησης, η προαναφερόμενη υπεύθυνη δήλωση υποβάλλεται από το φυσικό πρόσωπο. Σε περίπτωση νομικού προσώπου η προαναφερόμενη υπεύθυνη δήλωση υποβάλλεται εκ μέρους του νομίμου εκπροσώπου του και ειδικότερα α) στις περιπτώσεις εταιρειών περιορισμένης ευθύνης (Ε.Π.Ε.) και προσωπικών εταιρειών (Ο.Ε. και Ε.Ε.), από τους διαχειριστές της Εταιρείας, β) στις περιπτώσεις ανωνύμων εταιρειών (Α.Ε.), τον Διευθύνοντα Σύμβουλο, καθώς και όλα τα μέλη του Διοικητικού Συμβουλίου. </w:t>
      </w:r>
    </w:p>
    <w:p>
      <w:pPr>
        <w:pStyle w:val="ListParagraph"/>
        <w:numPr>
          <w:ilvl w:val="0"/>
          <w:numId w:val="20"/>
        </w:numPr>
        <w:spacing w:before="120" w:after="200"/>
        <w:contextualSpacing/>
        <w:jc w:val="both"/>
        <w:rPr>
          <w:rFonts w:ascii="Cambria" w:hAnsi="Cambria" w:eastAsia="Calibri" w:cs="Calibri" w:asciiTheme="majorHAnsi" w:hAnsiTheme="majorHAnsi"/>
        </w:rPr>
      </w:pPr>
      <w:r>
        <w:rPr>
          <w:rFonts w:eastAsia="Calibri" w:cs="Calibri" w:ascii="Cambria" w:hAnsi="Cambria" w:asciiTheme="majorHAnsi" w:hAnsiTheme="majorHAnsi"/>
          <w:b/>
        </w:rPr>
        <w:t xml:space="preserve">Βεβαίωση Φορολογικής Ενημερότητας, </w:t>
      </w:r>
      <w:r>
        <w:rPr>
          <w:rFonts w:eastAsia="Calibri" w:cs="Calibri" w:ascii="Cambria" w:hAnsi="Cambria" w:asciiTheme="majorHAnsi" w:hAnsiTheme="majorHAnsi"/>
        </w:rPr>
        <w:t>από την οποία προκύπτει ότι ο Προσφέρων είναι φορολογικά ενήμερος και η οποία γίνεται αποδεκτή εφόσον είναι εν ισχύ κατά το χρόνο υποβολής της, άλλως, στην περίπτωση που δεν αναφέρεται χρόνος ισχύος,  εφόσον έχει εκδοθεί έως τρεις (3) μήνες πριν από την υποβολή της.</w:t>
      </w:r>
    </w:p>
    <w:p>
      <w:pPr>
        <w:pStyle w:val="ListParagraph"/>
        <w:numPr>
          <w:ilvl w:val="0"/>
          <w:numId w:val="20"/>
        </w:numPr>
        <w:spacing w:before="120" w:after="200"/>
        <w:contextualSpacing/>
        <w:jc w:val="both"/>
        <w:rPr>
          <w:rFonts w:ascii="Cambria" w:hAnsi="Cambria" w:eastAsia="Calibri" w:cs="Calibri" w:asciiTheme="majorHAnsi" w:hAnsiTheme="majorHAnsi"/>
        </w:rPr>
      </w:pPr>
      <w:r>
        <w:rPr>
          <w:rFonts w:eastAsia="Calibri" w:cs="Calibri" w:ascii="Cambria" w:hAnsi="Cambria" w:asciiTheme="majorHAnsi" w:hAnsiTheme="majorHAnsi"/>
          <w:b/>
        </w:rPr>
        <w:t xml:space="preserve">Βεβαίωση Ασφαλιστικής Ενημερότητας, </w:t>
      </w:r>
      <w:r>
        <w:rPr>
          <w:rFonts w:eastAsia="Calibri" w:cs="Calibri" w:ascii="Cambria" w:hAnsi="Cambria" w:asciiTheme="majorHAnsi" w:hAnsiTheme="majorHAnsi"/>
        </w:rPr>
        <w:t>από την οποία να προκύπτει ότι ο Προσφέρων είναι ενήμερος ως προς τις εισφορές Κοινωνικής Ασφάλισης (Κύριας και Επικουρικής) και η οποία γίνεται αποδεκτή εφόσον είναι εν ισχύ κατά το χρόνο υποβολής της, άλλως, στην περίπτωση που δεν αναφέρεται χρόνος ισχύος,  εφόσον έχει εκδοθεί έως τρεις (3) μήνες πριν από την υποβολή της.</w:t>
      </w:r>
    </w:p>
    <w:p>
      <w:pPr>
        <w:pStyle w:val="Normal"/>
        <w:jc w:val="both"/>
        <w:rPr>
          <w:rFonts w:ascii="Cambria" w:hAnsi="Cambria" w:cs="Calibri" w:asciiTheme="majorHAnsi" w:hAnsiTheme="majorHAnsi"/>
          <w:b/>
          <w:b/>
          <w:bCs/>
          <w:u w:val="single"/>
        </w:rPr>
      </w:pPr>
      <w:r>
        <w:rPr>
          <w:rFonts w:cs="Calibri" w:ascii="Cambria" w:hAnsi="Cambria"/>
          <w:b/>
          <w:bCs/>
          <w:u w:val="single"/>
        </w:rPr>
      </w:r>
    </w:p>
    <w:p>
      <w:pPr>
        <w:pStyle w:val="Normal"/>
        <w:jc w:val="both"/>
        <w:rPr>
          <w:rFonts w:ascii="Cambria" w:hAnsi="Cambria" w:asciiTheme="majorHAnsi" w:hAnsiTheme="majorHAnsi"/>
        </w:rPr>
      </w:pPr>
      <w:r>
        <w:rPr>
          <w:rFonts w:cs="Calibri" w:ascii="Cambria" w:hAnsi="Cambria" w:asciiTheme="majorHAnsi" w:hAnsiTheme="majorHAnsi"/>
          <w:b/>
          <w:bCs/>
          <w:sz w:val="22"/>
          <w:szCs w:val="22"/>
          <w:u w:val="single"/>
        </w:rPr>
        <w:t>Άρθρο 14</w:t>
      </w:r>
      <w:r>
        <w:rPr>
          <w:rFonts w:cs="Calibri" w:ascii="Cambria" w:hAnsi="Cambria" w:asciiTheme="majorHAnsi" w:hAnsiTheme="majorHAnsi"/>
          <w:b/>
          <w:bCs/>
          <w:sz w:val="22"/>
          <w:szCs w:val="22"/>
          <w:u w:val="single"/>
          <w:vertAlign w:val="superscript"/>
        </w:rPr>
        <w:t>ο</w:t>
      </w:r>
      <w:r>
        <w:rPr>
          <w:rFonts w:cs="Calibri" w:ascii="Cambria" w:hAnsi="Cambria" w:asciiTheme="majorHAnsi" w:hAnsiTheme="majorHAnsi"/>
          <w:b/>
          <w:bCs/>
          <w:sz w:val="22"/>
          <w:szCs w:val="22"/>
          <w:u w:val="single"/>
        </w:rPr>
        <w:t xml:space="preserve"> :  ΚΡΙΤΗΡΙΑ ΕΠΙΛΟΓΗΣ</w:t>
      </w:r>
    </w:p>
    <w:p>
      <w:pPr>
        <w:pStyle w:val="Normal"/>
        <w:jc w:val="both"/>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Normal"/>
        <w:jc w:val="both"/>
        <w:rPr>
          <w:rFonts w:ascii="Cambria" w:hAnsi="Cambria" w:cs="Calibri" w:asciiTheme="majorHAnsi" w:hAnsiTheme="majorHAnsi"/>
          <w:sz w:val="22"/>
          <w:szCs w:val="22"/>
        </w:rPr>
      </w:pPr>
      <w:r>
        <w:rPr>
          <w:rFonts w:cs="Calibri" w:ascii="Cambria" w:hAnsi="Cambria" w:asciiTheme="majorHAnsi" w:hAnsiTheme="majorHAnsi"/>
          <w:sz w:val="22"/>
          <w:szCs w:val="22"/>
        </w:rPr>
        <w:t>Ως  κριτήρια επιλογής, σ</w:t>
      </w:r>
      <w:r>
        <w:rPr>
          <w:rFonts w:cs="Calibri" w:ascii="Cambria" w:hAnsi="Cambria" w:asciiTheme="majorHAnsi" w:hAnsiTheme="majorHAnsi"/>
          <w:bCs/>
          <w:sz w:val="22"/>
          <w:szCs w:val="22"/>
        </w:rPr>
        <w:t xml:space="preserve">ύμφωνα με τα αναφερόμενα στο άρθρο 75  του Ν.4412/2016 </w:t>
      </w:r>
      <w:r>
        <w:rPr>
          <w:rFonts w:cs="Calibri" w:ascii="Cambria" w:hAnsi="Cambria" w:asciiTheme="majorHAnsi" w:hAnsiTheme="majorHAnsi"/>
          <w:sz w:val="22"/>
          <w:szCs w:val="22"/>
        </w:rPr>
        <w:t>ορίζονται :</w:t>
      </w:r>
    </w:p>
    <w:p>
      <w:pPr>
        <w:pStyle w:val="Normal"/>
        <w:jc w:val="both"/>
        <w:rPr>
          <w:rFonts w:ascii="Cambria" w:hAnsi="Cambria" w:asciiTheme="majorHAnsi" w:hAnsiTheme="majorHAnsi"/>
        </w:rPr>
      </w:pPr>
      <w:r>
        <w:rPr>
          <w:rFonts w:asciiTheme="majorHAnsi" w:hAnsiTheme="majorHAnsi" w:ascii="Cambria" w:hAnsi="Cambria"/>
        </w:rPr>
      </w:r>
    </w:p>
    <w:p>
      <w:pPr>
        <w:pStyle w:val="Normal"/>
        <w:suppressAutoHyphens w:val="false"/>
        <w:jc w:val="both"/>
        <w:rPr>
          <w:rFonts w:ascii="Cambria" w:hAnsi="Cambria" w:asciiTheme="majorHAnsi" w:hAnsiTheme="majorHAnsi"/>
        </w:rPr>
      </w:pPr>
      <w:r>
        <w:rPr>
          <w:rStyle w:val="Strong"/>
          <w:rFonts w:eastAsia="Calibri" w:cs="Calibri" w:ascii="Cambria" w:hAnsi="Cambria" w:asciiTheme="majorHAnsi" w:hAnsiTheme="majorHAnsi"/>
          <w:sz w:val="22"/>
          <w:szCs w:val="22"/>
        </w:rPr>
        <w:t xml:space="preserve">Α. </w:t>
      </w:r>
      <w:r>
        <w:rPr>
          <w:rStyle w:val="Strong"/>
          <w:rFonts w:cs="Calibri" w:ascii="Cambria" w:hAnsi="Cambria" w:asciiTheme="majorHAnsi" w:hAnsiTheme="majorHAnsi"/>
          <w:sz w:val="22"/>
          <w:szCs w:val="22"/>
        </w:rPr>
        <w:t xml:space="preserve">Η Καταλληλόλητα για την άσκηση επαγγελματικής δραστηριότητας, η οποία αποδεικνύεται με </w:t>
      </w:r>
      <w:r>
        <w:rPr>
          <w:rFonts w:cs="Calibri" w:ascii="Cambria" w:hAnsi="Cambria" w:asciiTheme="majorHAnsi" w:hAnsiTheme="majorHAnsi"/>
          <w:sz w:val="22"/>
          <w:szCs w:val="22"/>
        </w:rPr>
        <w:t xml:space="preserve">Πιστοποιητικό του οικείου επιμελητηρίου του τόπου όπου ασκούν το επάγγελμά τους ή άλλης αρμόδιας αρχής, σύμφωνα με τα ισχύοντα στη χώρα εγκατάστασής τους, με το οποίο θα βεβαιώνεται  η εγγραφή τους σε αυτό και το ειδικό επάγγελμά τους . (Χρόνος έκδοσης έως 30 εργάσιμες ημέρες πριν από την υποβολή τους). </w:t>
      </w:r>
    </w:p>
    <w:p>
      <w:pPr>
        <w:pStyle w:val="Normal"/>
        <w:suppressAutoHyphens w:val="false"/>
        <w:ind w:left="720" w:hanging="0"/>
        <w:jc w:val="both"/>
        <w:rPr>
          <w:rFonts w:ascii="Cambria" w:hAnsi="Cambria" w:cs="Calibri" w:asciiTheme="majorHAnsi" w:hAnsiTheme="majorHAnsi"/>
          <w:sz w:val="22"/>
          <w:szCs w:val="22"/>
        </w:rPr>
      </w:pPr>
      <w:r>
        <w:rPr>
          <w:rFonts w:cs="Calibri" w:ascii="Cambria" w:hAnsi="Cambria"/>
          <w:sz w:val="22"/>
          <w:szCs w:val="22"/>
        </w:rPr>
      </w:r>
    </w:p>
    <w:p>
      <w:pPr>
        <w:pStyle w:val="Normal"/>
        <w:suppressAutoHyphens w:val="false"/>
        <w:jc w:val="both"/>
        <w:rPr>
          <w:rFonts w:ascii="Cambria" w:hAnsi="Cambria" w:asciiTheme="majorHAnsi" w:hAnsiTheme="majorHAnsi"/>
        </w:rPr>
      </w:pPr>
      <w:r>
        <w:rPr>
          <w:rStyle w:val="Strong"/>
          <w:rFonts w:cs="Calibri" w:ascii="Cambria" w:hAnsi="Cambria" w:asciiTheme="majorHAnsi" w:hAnsiTheme="majorHAnsi"/>
          <w:sz w:val="22"/>
          <w:szCs w:val="22"/>
        </w:rPr>
        <w:t>Β. Η Οικονομική και χρηματοοικονομική επάρκεια:</w:t>
      </w:r>
    </w:p>
    <w:p>
      <w:pPr>
        <w:pStyle w:val="Normal"/>
        <w:jc w:val="both"/>
        <w:rPr>
          <w:rStyle w:val="Strong"/>
          <w:rFonts w:ascii="Cambria" w:hAnsi="Cambria" w:cs="Calibri" w:asciiTheme="majorHAnsi" w:hAnsiTheme="majorHAnsi"/>
          <w:sz w:val="22"/>
          <w:szCs w:val="22"/>
        </w:rPr>
      </w:pPr>
      <w:r>
        <w:rPr>
          <w:rStyle w:val="Strong"/>
          <w:rFonts w:cs="Calibri" w:ascii="Cambria" w:hAnsi="Cambria" w:asciiTheme="majorHAnsi" w:hAnsiTheme="majorHAnsi"/>
          <w:sz w:val="22"/>
          <w:szCs w:val="22"/>
        </w:rPr>
        <w:t xml:space="preserve">     </w:t>
      </w:r>
    </w:p>
    <w:p>
      <w:pPr>
        <w:pStyle w:val="Normal"/>
        <w:jc w:val="both"/>
        <w:rPr>
          <w:rStyle w:val="Strong"/>
          <w:rFonts w:ascii="Cambria" w:hAnsi="Cambria" w:cs="Calibri" w:asciiTheme="majorHAnsi" w:hAnsiTheme="majorHAnsi"/>
          <w:sz w:val="22"/>
          <w:szCs w:val="22"/>
        </w:rPr>
      </w:pPr>
      <w:r>
        <w:rPr>
          <w:rStyle w:val="Strong"/>
          <w:rFonts w:cs="Calibri" w:ascii="Cambria" w:hAnsi="Cambria" w:asciiTheme="majorHAnsi" w:hAnsiTheme="majorHAnsi"/>
          <w:sz w:val="22"/>
          <w:szCs w:val="22"/>
        </w:rPr>
        <w:t>ΔΕΝ απαιτείται</w:t>
      </w:r>
    </w:p>
    <w:p>
      <w:pPr>
        <w:pStyle w:val="Normal"/>
        <w:jc w:val="both"/>
        <w:rPr>
          <w:rFonts w:ascii="Cambria" w:hAnsi="Cambria" w:asciiTheme="majorHAnsi" w:hAnsiTheme="majorHAnsi"/>
        </w:rPr>
      </w:pPr>
      <w:r>
        <w:rPr>
          <w:rFonts w:asciiTheme="majorHAnsi" w:hAnsiTheme="majorHAnsi" w:ascii="Cambria" w:hAnsi="Cambria"/>
        </w:rPr>
      </w:r>
    </w:p>
    <w:p>
      <w:pPr>
        <w:pStyle w:val="Normal"/>
        <w:jc w:val="both"/>
        <w:rPr>
          <w:rFonts w:ascii="Cambria" w:hAnsi="Cambria" w:asciiTheme="majorHAnsi" w:hAnsiTheme="majorHAnsi"/>
        </w:rPr>
      </w:pPr>
      <w:r>
        <w:rPr>
          <w:rFonts w:cs="Calibri" w:ascii="Cambria" w:hAnsi="Cambria" w:asciiTheme="majorHAnsi" w:hAnsiTheme="majorHAnsi"/>
          <w:b/>
          <w:sz w:val="22"/>
          <w:szCs w:val="22"/>
        </w:rPr>
        <w:t xml:space="preserve">Γ. Η </w:t>
      </w:r>
      <w:r>
        <w:rPr>
          <w:rStyle w:val="Strong"/>
          <w:rFonts w:cs="Calibri" w:ascii="Cambria" w:hAnsi="Cambria" w:asciiTheme="majorHAnsi" w:hAnsiTheme="majorHAnsi"/>
          <w:sz w:val="22"/>
          <w:szCs w:val="22"/>
        </w:rPr>
        <w:t>Τεχνική και επαγγελματική ικανότητα:</w:t>
      </w:r>
    </w:p>
    <w:p>
      <w:pPr>
        <w:pStyle w:val="Normal"/>
        <w:jc w:val="both"/>
        <w:rPr>
          <w:rStyle w:val="Strong"/>
          <w:rFonts w:ascii="Cambria" w:hAnsi="Cambria" w:eastAsia="Calibri" w:cs="Calibri" w:asciiTheme="majorHAnsi" w:hAnsiTheme="majorHAnsi"/>
          <w:color w:val="1B1B1B"/>
          <w:sz w:val="22"/>
          <w:szCs w:val="22"/>
        </w:rPr>
      </w:pPr>
      <w:r>
        <w:rPr>
          <w:rStyle w:val="Strong"/>
          <w:rFonts w:eastAsia="Calibri" w:cs="Calibri" w:ascii="Cambria" w:hAnsi="Cambria" w:asciiTheme="majorHAnsi" w:hAnsiTheme="majorHAnsi"/>
          <w:color w:val="1B1B1B"/>
          <w:sz w:val="22"/>
          <w:szCs w:val="22"/>
        </w:rPr>
        <w:t xml:space="preserve">    </w:t>
      </w:r>
    </w:p>
    <w:p>
      <w:pPr>
        <w:pStyle w:val="Normal"/>
        <w:jc w:val="both"/>
        <w:rPr>
          <w:rFonts w:ascii="Cambria" w:hAnsi="Cambria" w:asciiTheme="majorHAnsi" w:hAnsiTheme="majorHAnsi"/>
        </w:rPr>
      </w:pPr>
      <w:r>
        <w:rPr>
          <w:rStyle w:val="Strong"/>
          <w:rFonts w:cs="Calibri" w:ascii="Cambria" w:hAnsi="Cambria" w:asciiTheme="majorHAnsi" w:hAnsiTheme="majorHAnsi"/>
          <w:color w:val="1B1B1B"/>
          <w:sz w:val="22"/>
          <w:szCs w:val="22"/>
        </w:rPr>
        <w:t>ΔΕΝ Απαιτείται</w:t>
      </w:r>
    </w:p>
    <w:p>
      <w:pPr>
        <w:pStyle w:val="Normal"/>
        <w:jc w:val="both"/>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Normal"/>
        <w:jc w:val="both"/>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Normal"/>
        <w:jc w:val="both"/>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Normal"/>
        <w:jc w:val="both"/>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Normal"/>
        <w:jc w:val="both"/>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Normal"/>
        <w:jc w:val="both"/>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Normal"/>
        <w:jc w:val="both"/>
        <w:rPr>
          <w:rFonts w:ascii="Cambria" w:hAnsi="Cambria" w:asciiTheme="majorHAnsi" w:hAnsiTheme="majorHAnsi"/>
        </w:rPr>
      </w:pPr>
      <w:r>
        <w:rPr>
          <w:rFonts w:cs="Calibri" w:ascii="Cambria" w:hAnsi="Cambria" w:asciiTheme="majorHAnsi" w:hAnsiTheme="majorHAnsi"/>
          <w:b/>
          <w:bCs/>
          <w:sz w:val="22"/>
          <w:szCs w:val="22"/>
          <w:u w:val="single"/>
        </w:rPr>
        <w:t>Άρθρο 15</w:t>
      </w:r>
      <w:r>
        <w:rPr>
          <w:rFonts w:cs="Calibri" w:ascii="Cambria" w:hAnsi="Cambria" w:asciiTheme="majorHAnsi" w:hAnsiTheme="majorHAnsi"/>
          <w:b/>
          <w:bCs/>
          <w:sz w:val="22"/>
          <w:szCs w:val="22"/>
          <w:u w:val="single"/>
          <w:vertAlign w:val="superscript"/>
        </w:rPr>
        <w:t>ο</w:t>
      </w:r>
      <w:r>
        <w:rPr>
          <w:rFonts w:cs="Calibri" w:ascii="Cambria" w:hAnsi="Cambria" w:asciiTheme="majorHAnsi" w:hAnsiTheme="majorHAnsi"/>
          <w:b/>
          <w:bCs/>
          <w:sz w:val="22"/>
          <w:szCs w:val="22"/>
          <w:u w:val="single"/>
        </w:rPr>
        <w:t xml:space="preserve"> :  ΛΟΓΟΙ ΑΠΟΚΛΕΙΣΜΟΥ</w:t>
      </w:r>
    </w:p>
    <w:p>
      <w:pPr>
        <w:pStyle w:val="Normal"/>
        <w:jc w:val="both"/>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Normal"/>
        <w:rPr>
          <w:rFonts w:ascii="Cambria" w:hAnsi="Cambria" w:asciiTheme="majorHAnsi" w:hAnsiTheme="majorHAnsi"/>
        </w:rPr>
      </w:pPr>
      <w:r>
        <w:rPr>
          <w:rFonts w:cs="Calibri" w:ascii="Cambria" w:hAnsi="Cambria" w:asciiTheme="majorHAnsi" w:hAnsiTheme="majorHAnsi"/>
          <w:color w:val="000000"/>
          <w:sz w:val="22"/>
          <w:szCs w:val="22"/>
        </w:rPr>
        <w:t>Σύμφωνα με τα αναφερόμενα στο άρθρο 73 παρ.1 &amp; 2 του Ν.4412/2016</w:t>
      </w:r>
    </w:p>
    <w:p>
      <w:pPr>
        <w:pStyle w:val="Normal"/>
        <w:jc w:val="both"/>
        <w:rPr>
          <w:rFonts w:ascii="Cambria" w:hAnsi="Cambria" w:cs="Calibri" w:asciiTheme="majorHAnsi" w:hAnsiTheme="majorHAnsi"/>
          <w:b/>
          <w:b/>
          <w:bCs/>
          <w:color w:val="000000"/>
          <w:sz w:val="22"/>
          <w:szCs w:val="22"/>
          <w:u w:val="single"/>
        </w:rPr>
      </w:pPr>
      <w:r>
        <w:rPr>
          <w:rFonts w:cs="Calibri" w:ascii="Cambria" w:hAnsi="Cambria"/>
          <w:b/>
          <w:bCs/>
          <w:color w:val="000000"/>
          <w:sz w:val="22"/>
          <w:szCs w:val="22"/>
          <w:u w:val="single"/>
        </w:rPr>
      </w:r>
    </w:p>
    <w:p>
      <w:pPr>
        <w:pStyle w:val="Normal"/>
        <w:jc w:val="both"/>
        <w:rPr>
          <w:rFonts w:ascii="Cambria" w:hAnsi="Cambria" w:cs="Calibri" w:asciiTheme="majorHAnsi" w:hAnsiTheme="majorHAnsi"/>
          <w:b/>
          <w:b/>
          <w:bCs/>
          <w:u w:val="single"/>
        </w:rPr>
      </w:pPr>
      <w:r>
        <w:rPr>
          <w:rFonts w:cs="Calibri" w:ascii="Cambria" w:hAnsi="Cambria"/>
          <w:b/>
          <w:bCs/>
          <w:u w:val="single"/>
        </w:rPr>
      </w:r>
    </w:p>
    <w:p>
      <w:pPr>
        <w:pStyle w:val="Normal"/>
        <w:jc w:val="both"/>
        <w:rPr>
          <w:rFonts w:ascii="Cambria" w:hAnsi="Cambria" w:asciiTheme="majorHAnsi" w:hAnsiTheme="majorHAnsi"/>
        </w:rPr>
      </w:pPr>
      <w:r>
        <w:rPr>
          <w:rFonts w:cs="Calibri" w:ascii="Cambria" w:hAnsi="Cambria" w:asciiTheme="majorHAnsi" w:hAnsiTheme="majorHAnsi"/>
          <w:b/>
          <w:bCs/>
          <w:sz w:val="22"/>
          <w:szCs w:val="22"/>
          <w:u w:val="single"/>
        </w:rPr>
        <w:t>Άρθρο 16</w:t>
      </w:r>
      <w:r>
        <w:rPr>
          <w:rFonts w:cs="Calibri" w:ascii="Cambria" w:hAnsi="Cambria" w:asciiTheme="majorHAnsi" w:hAnsiTheme="majorHAnsi"/>
          <w:b/>
          <w:bCs/>
          <w:sz w:val="22"/>
          <w:szCs w:val="22"/>
          <w:u w:val="single"/>
          <w:vertAlign w:val="superscript"/>
        </w:rPr>
        <w:t>ο</w:t>
      </w:r>
      <w:r>
        <w:rPr>
          <w:rFonts w:cs="Calibri" w:ascii="Cambria" w:hAnsi="Cambria" w:asciiTheme="majorHAnsi" w:hAnsiTheme="majorHAnsi"/>
          <w:b/>
          <w:bCs/>
          <w:sz w:val="22"/>
          <w:szCs w:val="22"/>
          <w:u w:val="single"/>
        </w:rPr>
        <w:t xml:space="preserve"> :  ΤΡΟΠΟΣ ΣΥΝΤΑΞΗΣ ΠΡΟΣΦΟΡΩΝ</w:t>
      </w:r>
    </w:p>
    <w:p>
      <w:pPr>
        <w:pStyle w:val="Normal"/>
        <w:jc w:val="both"/>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Normal"/>
        <w:jc w:val="both"/>
        <w:rPr>
          <w:rFonts w:ascii="Cambria" w:hAnsi="Cambria" w:asciiTheme="majorHAnsi" w:hAnsiTheme="majorHAnsi"/>
        </w:rPr>
      </w:pPr>
      <w:r>
        <w:rPr>
          <w:rFonts w:cs="Calibri" w:ascii="Cambria" w:hAnsi="Cambria" w:asciiTheme="majorHAnsi" w:hAnsiTheme="majorHAnsi"/>
          <w:sz w:val="22"/>
          <w:szCs w:val="22"/>
        </w:rPr>
        <w:tab/>
        <w:t>Οι προσφορές θα υποβάλλονται από τους ενδιαφερόμενους στο γραφείο Πρωτοκόλλου της Δν/σης Οικονομικών Υπηρεσιών του Δήμου Κεντρικής Κέρκυρας και Διαποντίων Νήσων (Ταχ. Δ/νση : Μαράσλειο Μέγαρο, Λ. Αλεξάνδρας 6</w:t>
      </w:r>
      <w:r>
        <w:rPr>
          <w:rFonts w:cs="Calibri" w:ascii="Cambria" w:hAnsi="Cambria" w:asciiTheme="majorHAnsi" w:hAnsiTheme="majorHAnsi"/>
          <w:sz w:val="22"/>
          <w:szCs w:val="22"/>
          <w:vertAlign w:val="superscript"/>
        </w:rPr>
        <w:t>Α</w:t>
      </w:r>
      <w:r>
        <w:rPr>
          <w:rFonts w:cs="Calibri" w:ascii="Cambria" w:hAnsi="Cambria" w:asciiTheme="majorHAnsi" w:hAnsiTheme="majorHAnsi"/>
          <w:sz w:val="22"/>
          <w:szCs w:val="22"/>
        </w:rPr>
        <w:t xml:space="preserve"> , Τ.Κ. 49100, Κέρκυρα).</w:t>
      </w:r>
    </w:p>
    <w:p>
      <w:pPr>
        <w:pStyle w:val="Normal"/>
        <w:jc w:val="both"/>
        <w:rPr>
          <w:rFonts w:ascii="Cambria" w:hAnsi="Cambria" w:cs="Calibri" w:asciiTheme="majorHAnsi" w:hAnsiTheme="majorHAnsi"/>
          <w:sz w:val="22"/>
          <w:szCs w:val="22"/>
        </w:rPr>
      </w:pPr>
      <w:r>
        <w:rPr>
          <w:rFonts w:cs="Calibri" w:ascii="Cambria" w:hAnsi="Cambria"/>
          <w:sz w:val="22"/>
          <w:szCs w:val="22"/>
        </w:rPr>
      </w:r>
    </w:p>
    <w:p>
      <w:pPr>
        <w:pStyle w:val="Normal"/>
        <w:jc w:val="both"/>
        <w:rPr>
          <w:rFonts w:ascii="Cambria" w:hAnsi="Cambria" w:asciiTheme="majorHAnsi" w:hAnsiTheme="majorHAnsi"/>
        </w:rPr>
      </w:pPr>
      <w:r>
        <w:rPr>
          <w:rFonts w:cs="Calibri" w:ascii="Cambria" w:hAnsi="Cambria" w:asciiTheme="majorHAnsi" w:hAnsiTheme="majorHAnsi"/>
          <w:sz w:val="22"/>
          <w:szCs w:val="22"/>
        </w:rPr>
        <w:tab/>
        <w:t xml:space="preserve">Οι προσφορές υποβάλλονται από τους ενδιαφερομένους μέσα σε ενιαίο κλειστό φάκελο στην εξωτερική πλευρά , του οποίου θα αναγράφονται ευκρινώς. </w:t>
      </w:r>
    </w:p>
    <w:p>
      <w:pPr>
        <w:pStyle w:val="Normal"/>
        <w:jc w:val="both"/>
        <w:rPr>
          <w:rFonts w:ascii="Cambria" w:hAnsi="Cambria" w:cs="Calibri" w:asciiTheme="majorHAnsi" w:hAnsiTheme="majorHAnsi"/>
          <w:sz w:val="22"/>
          <w:szCs w:val="22"/>
        </w:rPr>
      </w:pPr>
      <w:r>
        <w:rPr>
          <w:rFonts w:cs="Calibri" w:ascii="Cambria" w:hAnsi="Cambria"/>
          <w:sz w:val="22"/>
          <w:szCs w:val="22"/>
        </w:rPr>
      </w:r>
    </w:p>
    <w:p>
      <w:pPr>
        <w:pStyle w:val="Normal"/>
        <w:jc w:val="center"/>
        <w:rPr>
          <w:rFonts w:ascii="Cambria" w:hAnsi="Cambria" w:asciiTheme="majorHAnsi" w:hAnsiTheme="majorHAnsi"/>
        </w:rPr>
      </w:pPr>
      <w:r>
        <w:rPr>
          <w:rFonts w:cs="Calibri" w:ascii="Cambria" w:hAnsi="Cambria" w:asciiTheme="majorHAnsi" w:hAnsiTheme="majorHAnsi"/>
          <w:b/>
          <w:sz w:val="22"/>
          <w:szCs w:val="22"/>
        </w:rPr>
        <w:t xml:space="preserve">ΠΡΟΣ ΤΟΝ ΔΗΜΟ ΚΕΝΤΡΙΚΗΣ ΚΕΡΚΥΡΑΣ &amp; ΔΙΑΠΟΝΤΙΩΝ ΝΗΣΩΝ </w:t>
      </w:r>
    </w:p>
    <w:p>
      <w:pPr>
        <w:pStyle w:val="Normal"/>
        <w:jc w:val="center"/>
        <w:rPr>
          <w:rFonts w:ascii="Cambria" w:hAnsi="Cambria" w:asciiTheme="majorHAnsi" w:hAnsiTheme="majorHAnsi"/>
        </w:rPr>
      </w:pPr>
      <w:r>
        <w:rPr>
          <w:rFonts w:cs="Calibri" w:ascii="Cambria" w:hAnsi="Cambria" w:asciiTheme="majorHAnsi" w:hAnsiTheme="majorHAnsi"/>
          <w:b/>
          <w:sz w:val="22"/>
          <w:szCs w:val="22"/>
        </w:rPr>
        <w:t>(Πρωτόκολλο Δν/σης Οικονομικών Υπηρεσιών)</w:t>
      </w:r>
    </w:p>
    <w:p>
      <w:pPr>
        <w:pStyle w:val="Normal"/>
        <w:jc w:val="center"/>
        <w:rPr>
          <w:rFonts w:ascii="Cambria" w:hAnsi="Cambria" w:asciiTheme="majorHAnsi" w:hAnsiTheme="majorHAnsi"/>
        </w:rPr>
      </w:pPr>
      <w:r>
        <w:rPr>
          <w:rFonts w:cs="Calibri" w:ascii="Cambria" w:hAnsi="Cambria" w:asciiTheme="majorHAnsi" w:hAnsiTheme="majorHAnsi"/>
          <w:b/>
          <w:sz w:val="22"/>
          <w:szCs w:val="22"/>
        </w:rPr>
        <w:t>Δ/ΝΣΗ ΜΑΡΑΣΛΕΙΟ ΜΕΓΑΡΟ, Λ.ΑΛΕΞΑΝΔΡΑΣ 6</w:t>
      </w:r>
      <w:r>
        <w:rPr>
          <w:rFonts w:cs="Calibri" w:ascii="Cambria" w:hAnsi="Cambria" w:asciiTheme="majorHAnsi" w:hAnsiTheme="majorHAnsi"/>
          <w:b/>
          <w:sz w:val="22"/>
          <w:szCs w:val="22"/>
          <w:vertAlign w:val="superscript"/>
        </w:rPr>
        <w:t>Α</w:t>
      </w:r>
      <w:r>
        <w:rPr>
          <w:rFonts w:cs="Calibri" w:ascii="Cambria" w:hAnsi="Cambria" w:asciiTheme="majorHAnsi" w:hAnsiTheme="majorHAnsi"/>
          <w:b/>
          <w:sz w:val="22"/>
          <w:szCs w:val="22"/>
        </w:rPr>
        <w:t xml:space="preserve">  Τ.Κ. 49100, Κέρκυρα </w:t>
      </w:r>
    </w:p>
    <w:p>
      <w:pPr>
        <w:pStyle w:val="Normal"/>
        <w:jc w:val="center"/>
        <w:rPr>
          <w:rFonts w:ascii="Cambria" w:hAnsi="Cambria" w:asciiTheme="majorHAnsi" w:hAnsiTheme="majorHAnsi"/>
        </w:rPr>
      </w:pPr>
      <w:r>
        <w:rPr>
          <w:rFonts w:cs="Calibri" w:ascii="Cambria" w:hAnsi="Cambria" w:asciiTheme="majorHAnsi" w:hAnsiTheme="majorHAnsi"/>
          <w:b/>
          <w:sz w:val="22"/>
          <w:szCs w:val="22"/>
        </w:rPr>
        <w:t>ΠΡΟΣΦΟΡΑ για την προμήθεια με τίτλο :</w:t>
      </w:r>
    </w:p>
    <w:p>
      <w:pPr>
        <w:pStyle w:val="1"/>
        <w:numPr>
          <w:ilvl w:val="0"/>
          <w:numId w:val="1"/>
        </w:numPr>
        <w:jc w:val="center"/>
        <w:rPr>
          <w:rFonts w:ascii="Cambria" w:hAnsi="Cambria" w:asciiTheme="majorHAnsi" w:hAnsiTheme="majorHAnsi"/>
        </w:rPr>
      </w:pPr>
      <w:r>
        <w:rPr>
          <w:rFonts w:cs="Calibri" w:ascii="Cambria" w:hAnsi="Cambria" w:asciiTheme="majorHAnsi" w:hAnsiTheme="majorHAnsi"/>
          <w:szCs w:val="20"/>
        </w:rPr>
        <w:t>«</w:t>
      </w:r>
      <w:r>
        <w:rPr>
          <w:rFonts w:cs="Calibri" w:ascii="Cambria" w:hAnsi="Cambria" w:asciiTheme="majorHAnsi" w:hAnsiTheme="majorHAnsi"/>
          <w:sz w:val="22"/>
          <w:szCs w:val="22"/>
        </w:rPr>
        <w:t>ΠΡΟΜΗΘΕΙΑ ΧΡΩΜΑΤΩΝ ΚΑΙ ΣΥΝΑΦΩΝ ΥΛΙΚΩΝ ΓΙΑ ΤΗ ΣΥΝΤΗΡΗΣΗ ΔΗΜΟΤΙΚΩΝ ΚΤΙΡΙΩΝ ΚΑΙ ΔΙΑΓΡΑΜΜΙΣΗ ΚΟΙΝΟΧΡΗΣΤΩΝ ΧΩΡΩΝ</w:t>
      </w:r>
      <w:r>
        <w:rPr>
          <w:rFonts w:cs="Calibri" w:ascii="Cambria" w:hAnsi="Cambria" w:asciiTheme="majorHAnsi" w:hAnsiTheme="majorHAnsi"/>
          <w:color w:val="000000"/>
          <w:sz w:val="22"/>
          <w:szCs w:val="20"/>
        </w:rPr>
        <w:t>»</w:t>
      </w:r>
    </w:p>
    <w:p>
      <w:pPr>
        <w:pStyle w:val="Normal"/>
        <w:jc w:val="center"/>
        <w:rPr>
          <w:rFonts w:ascii="Cambria" w:hAnsi="Cambria" w:asciiTheme="majorHAnsi" w:hAnsiTheme="majorHAnsi"/>
        </w:rPr>
      </w:pPr>
      <w:r>
        <w:rPr>
          <w:rFonts w:cs="Calibri" w:ascii="Cambria" w:hAnsi="Cambria" w:asciiTheme="majorHAnsi" w:hAnsiTheme="majorHAnsi"/>
          <w:b/>
          <w:sz w:val="22"/>
          <w:szCs w:val="22"/>
        </w:rPr>
        <w:t>Προϋπολογισμού μελέτης 27.996,72 ( με ΦΠΑ 24%)</w:t>
      </w:r>
    </w:p>
    <w:p>
      <w:pPr>
        <w:pStyle w:val="Normal"/>
        <w:jc w:val="center"/>
        <w:rPr>
          <w:rFonts w:ascii="Cambria" w:hAnsi="Cambria" w:asciiTheme="majorHAnsi" w:hAnsiTheme="majorHAnsi"/>
        </w:rPr>
      </w:pPr>
      <w:r>
        <w:rPr>
          <w:rFonts w:cs="Calibri" w:ascii="Cambria" w:hAnsi="Cambria" w:asciiTheme="majorHAnsi" w:hAnsiTheme="majorHAnsi"/>
          <w:b/>
          <w:sz w:val="22"/>
          <w:szCs w:val="22"/>
        </w:rPr>
        <w:t>«Να μην ανοιχτεί από την ταχυδρομική υπηρεσία ή γραμματεία»</w:t>
      </w:r>
    </w:p>
    <w:p>
      <w:pPr>
        <w:pStyle w:val="Normal"/>
        <w:jc w:val="both"/>
        <w:rPr>
          <w:rFonts w:ascii="Cambria" w:hAnsi="Cambria" w:eastAsia="Calibri" w:cs="Calibri" w:asciiTheme="majorHAnsi" w:hAnsiTheme="majorHAnsi"/>
          <w:sz w:val="22"/>
          <w:szCs w:val="22"/>
        </w:rPr>
      </w:pPr>
      <w:r>
        <w:rPr>
          <w:rFonts w:eastAsia="Calibri" w:cs="Calibri" w:ascii="Cambria" w:hAnsi="Cambria"/>
          <w:sz w:val="22"/>
          <w:szCs w:val="22"/>
        </w:rPr>
      </w:r>
    </w:p>
    <w:p>
      <w:pPr>
        <w:pStyle w:val="Normal"/>
        <w:jc w:val="both"/>
        <w:rPr>
          <w:rFonts w:ascii="Cambria" w:hAnsi="Cambria" w:asciiTheme="majorHAnsi" w:hAnsiTheme="majorHAnsi"/>
        </w:rPr>
      </w:pPr>
      <w:r>
        <w:rPr>
          <w:rFonts w:cs="Calibri" w:ascii="Cambria" w:hAnsi="Cambria" w:asciiTheme="majorHAnsi" w:hAnsiTheme="majorHAnsi"/>
          <w:sz w:val="22"/>
          <w:szCs w:val="22"/>
        </w:rPr>
        <w:t>Ο  ΠΡΟΣΦΕΡΩΝ πρέπει να δηλώνει τα πλήρη στοιχεία του ( ταυτότητα για φυσικά πρόσωπα), την επωνυμία και το διακριτικό τίτλο (επί νομικών προσώπων,  εταιρειών ή συνεταιρισμών), την ταχυδρομική και ηλεκτρονική διεύθυνση (εφόσον υπάρχει)  και τηλέφωνα επικοινωνίας.</w:t>
      </w:r>
    </w:p>
    <w:p>
      <w:pPr>
        <w:pStyle w:val="Normal"/>
        <w:jc w:val="both"/>
        <w:rPr>
          <w:rFonts w:ascii="Cambria" w:hAnsi="Cambria" w:asciiTheme="majorHAnsi" w:hAnsiTheme="majorHAnsi"/>
        </w:rPr>
      </w:pPr>
      <w:r>
        <w:rPr>
          <w:rFonts w:cs="Calibri" w:ascii="Cambria" w:hAnsi="Cambria" w:asciiTheme="majorHAnsi" w:hAnsiTheme="majorHAnsi"/>
          <w:sz w:val="22"/>
          <w:szCs w:val="22"/>
        </w:rPr>
        <w:t>Ο σφραγισμένος φάκελος της προσφοράς θα περιλαμβάνει σφραγισμένο έντυπο οικονομικής προσφοράς.</w:t>
      </w:r>
    </w:p>
    <w:p>
      <w:pPr>
        <w:pStyle w:val="Normal"/>
        <w:jc w:val="both"/>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Normal"/>
        <w:jc w:val="both"/>
        <w:rPr>
          <w:rFonts w:ascii="Cambria" w:hAnsi="Cambria" w:asciiTheme="majorHAnsi" w:hAnsiTheme="majorHAnsi"/>
        </w:rPr>
      </w:pPr>
      <w:r>
        <w:rPr>
          <w:rFonts w:cs="Calibri" w:ascii="Cambria" w:hAnsi="Cambria" w:asciiTheme="majorHAnsi" w:hAnsiTheme="majorHAnsi"/>
          <w:b/>
          <w:bCs/>
          <w:sz w:val="22"/>
          <w:szCs w:val="22"/>
          <w:u w:val="single"/>
        </w:rPr>
        <w:t>Άρθρο 17</w:t>
      </w:r>
      <w:r>
        <w:rPr>
          <w:rFonts w:cs="Calibri" w:ascii="Cambria" w:hAnsi="Cambria" w:asciiTheme="majorHAnsi" w:hAnsiTheme="majorHAnsi"/>
          <w:b/>
          <w:bCs/>
          <w:sz w:val="22"/>
          <w:szCs w:val="22"/>
          <w:u w:val="single"/>
          <w:vertAlign w:val="superscript"/>
        </w:rPr>
        <w:t>ο</w:t>
      </w:r>
      <w:r>
        <w:rPr>
          <w:rFonts w:cs="Calibri" w:ascii="Cambria" w:hAnsi="Cambria" w:asciiTheme="majorHAnsi" w:hAnsiTheme="majorHAnsi"/>
          <w:b/>
          <w:bCs/>
          <w:sz w:val="22"/>
          <w:szCs w:val="22"/>
          <w:u w:val="single"/>
        </w:rPr>
        <w:t xml:space="preserve">  :  ΧΡΟΝΟΣ ΙΣΧΥΟΣ ΤΩΝ ΠΡΟΣΦΟΡΩΝ</w:t>
      </w:r>
    </w:p>
    <w:p>
      <w:pPr>
        <w:pStyle w:val="Normal"/>
        <w:jc w:val="both"/>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Normal"/>
        <w:jc w:val="both"/>
        <w:rPr>
          <w:rFonts w:ascii="Cambria" w:hAnsi="Cambria" w:asciiTheme="majorHAnsi" w:hAnsiTheme="majorHAnsi"/>
        </w:rPr>
      </w:pPr>
      <w:r>
        <w:rPr>
          <w:rFonts w:cs="Calibri" w:ascii="Cambria" w:hAnsi="Cambria" w:asciiTheme="majorHAnsi" w:hAnsiTheme="majorHAnsi"/>
          <w:sz w:val="22"/>
          <w:szCs w:val="22"/>
        </w:rPr>
        <w:tab/>
        <w:t xml:space="preserve">Οι προσφορές ισχύουν και δεσμεύουν τους Προσφέροντες  </w:t>
      </w:r>
      <w:r>
        <w:rPr>
          <w:rFonts w:cs="Calibri" w:ascii="Cambria" w:hAnsi="Cambria" w:asciiTheme="majorHAnsi" w:hAnsiTheme="majorHAnsi"/>
          <w:b/>
          <w:sz w:val="22"/>
          <w:szCs w:val="22"/>
        </w:rPr>
        <w:t>για ΕΞΙ (6) μήνες</w:t>
      </w:r>
      <w:r>
        <w:rPr>
          <w:rFonts w:cs="Calibri" w:ascii="Cambria" w:hAnsi="Cambria" w:asciiTheme="majorHAnsi" w:hAnsiTheme="majorHAnsi"/>
          <w:sz w:val="22"/>
          <w:szCs w:val="22"/>
        </w:rPr>
        <w:t xml:space="preserve"> από την υποβολή τους. Προσφορά που ορίζει χρόνο ισχύος μικρότερο του παραπάνω αναφερομένου απορρίπτεται ως απαράδεκτη.</w:t>
      </w:r>
    </w:p>
    <w:p>
      <w:pPr>
        <w:pStyle w:val="Normal"/>
        <w:jc w:val="both"/>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Normal"/>
        <w:jc w:val="both"/>
        <w:rPr>
          <w:rFonts w:ascii="Cambria" w:hAnsi="Cambria" w:asciiTheme="majorHAnsi" w:hAnsiTheme="majorHAnsi"/>
        </w:rPr>
      </w:pPr>
      <w:r>
        <w:rPr>
          <w:rFonts w:eastAsia="Calibri" w:cs="Calibri" w:ascii="Cambria" w:hAnsi="Cambria" w:asciiTheme="majorHAnsi" w:hAnsiTheme="majorHAnsi"/>
          <w:b/>
          <w:bCs/>
          <w:u w:val="single"/>
        </w:rPr>
        <w:t xml:space="preserve"> </w:t>
      </w:r>
      <w:r>
        <w:rPr>
          <w:rFonts w:cs="Calibri" w:ascii="Cambria" w:hAnsi="Cambria" w:asciiTheme="majorHAnsi" w:hAnsiTheme="majorHAnsi"/>
          <w:b/>
          <w:bCs/>
          <w:sz w:val="22"/>
          <w:szCs w:val="22"/>
          <w:u w:val="single"/>
        </w:rPr>
        <w:t>Άρθρο 18</w:t>
      </w:r>
      <w:r>
        <w:rPr>
          <w:rFonts w:cs="Calibri" w:ascii="Cambria" w:hAnsi="Cambria" w:asciiTheme="majorHAnsi" w:hAnsiTheme="majorHAnsi"/>
          <w:b/>
          <w:bCs/>
          <w:sz w:val="22"/>
          <w:szCs w:val="22"/>
          <w:u w:val="single"/>
          <w:vertAlign w:val="superscript"/>
        </w:rPr>
        <w:t>ο</w:t>
      </w:r>
      <w:r>
        <w:rPr>
          <w:rFonts w:cs="Calibri" w:ascii="Cambria" w:hAnsi="Cambria" w:asciiTheme="majorHAnsi" w:hAnsiTheme="majorHAnsi"/>
          <w:b/>
          <w:bCs/>
          <w:sz w:val="22"/>
          <w:szCs w:val="22"/>
          <w:u w:val="single"/>
        </w:rPr>
        <w:t xml:space="preserve">  :  ΑΝΑΘΕΣΗ ΤΗΣ ΠΡΟΜΗΘΕΙΑΣ</w:t>
      </w:r>
    </w:p>
    <w:p>
      <w:pPr>
        <w:pStyle w:val="Normal"/>
        <w:jc w:val="both"/>
        <w:rPr>
          <w:rFonts w:ascii="Cambria" w:hAnsi="Cambria" w:cs="Calibri" w:asciiTheme="majorHAnsi" w:hAnsiTheme="majorHAnsi"/>
          <w:sz w:val="22"/>
          <w:szCs w:val="22"/>
        </w:rPr>
      </w:pPr>
      <w:r>
        <w:rPr>
          <w:rFonts w:cs="Calibri" w:ascii="Cambria" w:hAnsi="Cambria"/>
          <w:sz w:val="22"/>
          <w:szCs w:val="22"/>
        </w:rPr>
      </w:r>
    </w:p>
    <w:p>
      <w:pPr>
        <w:pStyle w:val="Normal"/>
        <w:jc w:val="both"/>
        <w:rPr>
          <w:rFonts w:ascii="Cambria" w:hAnsi="Cambria" w:cs="Calibri" w:asciiTheme="majorHAnsi" w:hAnsiTheme="majorHAnsi"/>
          <w:sz w:val="22"/>
          <w:szCs w:val="22"/>
        </w:rPr>
      </w:pPr>
      <w:r>
        <w:rPr>
          <w:rFonts w:cs="Calibri" w:ascii="Cambria" w:hAnsi="Cambria" w:asciiTheme="majorHAnsi" w:hAnsiTheme="majorHAnsi"/>
          <w:sz w:val="22"/>
          <w:szCs w:val="22"/>
        </w:rPr>
        <w:tab/>
        <w:t>Η ανάθεση της προμήθειας θα γίνει με απόφαση Δημάρχου  Μέσα σε χρονικό διάστημα δεκαπέντε (15)  ημερών από την έγγραφη ειδοποίηση της Υπηρεσίας, ο Ανάδοχος υποχρεούται να προσέλθει για την υπογραφή της Σύμβασης.</w:t>
      </w:r>
    </w:p>
    <w:p>
      <w:pPr>
        <w:pStyle w:val="Normal"/>
        <w:jc w:val="both"/>
        <w:rPr>
          <w:rFonts w:ascii="Cambria" w:hAnsi="Cambria" w:cs="Calibri" w:asciiTheme="majorHAnsi" w:hAnsiTheme="majorHAnsi"/>
          <w:sz w:val="22"/>
          <w:szCs w:val="22"/>
        </w:rPr>
      </w:pPr>
      <w:r>
        <w:rPr>
          <w:rFonts w:cs="Calibri" w:ascii="Cambria" w:hAnsi="Cambria"/>
          <w:sz w:val="22"/>
          <w:szCs w:val="22"/>
        </w:rPr>
      </w:r>
    </w:p>
    <w:p>
      <w:pPr>
        <w:pStyle w:val="Normal"/>
        <w:jc w:val="both"/>
        <w:rPr>
          <w:rFonts w:ascii="Cambria" w:hAnsi="Cambria" w:cs="Calibri" w:asciiTheme="majorHAnsi" w:hAnsiTheme="majorHAnsi"/>
          <w:b/>
          <w:b/>
          <w:bCs/>
          <w:sz w:val="22"/>
          <w:szCs w:val="22"/>
          <w:u w:val="single"/>
        </w:rPr>
      </w:pPr>
      <w:r>
        <w:rPr>
          <w:rFonts w:cs="Calibri" w:ascii="Cambria" w:hAnsi="Cambria" w:asciiTheme="majorHAnsi" w:hAnsiTheme="majorHAnsi"/>
          <w:b/>
          <w:bCs/>
          <w:sz w:val="22"/>
          <w:szCs w:val="22"/>
          <w:u w:val="single"/>
        </w:rPr>
        <w:t>Άρθρο 19</w:t>
      </w:r>
      <w:r>
        <w:rPr>
          <w:rFonts w:cs="Calibri" w:ascii="Cambria" w:hAnsi="Cambria" w:asciiTheme="majorHAnsi" w:hAnsiTheme="majorHAnsi"/>
          <w:b/>
          <w:bCs/>
          <w:sz w:val="22"/>
          <w:szCs w:val="22"/>
          <w:u w:val="single"/>
          <w:vertAlign w:val="superscript"/>
        </w:rPr>
        <w:t>ο</w:t>
      </w:r>
      <w:r>
        <w:rPr>
          <w:rFonts w:cs="Calibri" w:ascii="Cambria" w:hAnsi="Cambria" w:asciiTheme="majorHAnsi" w:hAnsiTheme="majorHAnsi"/>
          <w:b/>
          <w:bCs/>
          <w:sz w:val="22"/>
          <w:szCs w:val="22"/>
          <w:u w:val="single"/>
        </w:rPr>
        <w:t xml:space="preserve"> : ΥΠΟΧΡΕΩΣΕΙΣ ΑΝΑΔΟΧΟΥ ΚΑΤΑ ΤΗΝ ΕΚΤΕΛΕΣΗ ΤΗΣ ΣΥΜΒΑΣΗΣ </w:t>
      </w:r>
    </w:p>
    <w:p>
      <w:pPr>
        <w:pStyle w:val="Normal"/>
        <w:jc w:val="both"/>
        <w:rPr>
          <w:rFonts w:ascii="Cambria" w:hAnsi="Cambria" w:asciiTheme="majorHAnsi" w:hAnsiTheme="majorHAnsi"/>
          <w:b/>
          <w:b/>
          <w:bCs/>
          <w:u w:val="single"/>
        </w:rPr>
      </w:pPr>
      <w:r>
        <w:rPr>
          <w:rFonts w:asciiTheme="majorHAnsi" w:hAnsiTheme="majorHAnsi" w:ascii="Cambria" w:hAnsi="Cambria"/>
          <w:b/>
          <w:bCs/>
          <w:u w:val="single"/>
        </w:rPr>
      </w:r>
    </w:p>
    <w:p>
      <w:pPr>
        <w:pStyle w:val="Style19"/>
        <w:numPr>
          <w:ilvl w:val="0"/>
          <w:numId w:val="21"/>
        </w:numPr>
        <w:ind w:left="1003" w:right="-6" w:hanging="360"/>
        <w:rPr>
          <w:rFonts w:ascii="Cambria" w:hAnsi="Cambria" w:cs="Calibri" w:asciiTheme="majorHAnsi" w:hAnsiTheme="majorHAnsi"/>
          <w:sz w:val="22"/>
          <w:szCs w:val="22"/>
        </w:rPr>
      </w:pPr>
      <w:r>
        <w:rPr>
          <w:rFonts w:cs="Calibri" w:ascii="Cambria" w:hAnsi="Cambria" w:asciiTheme="majorHAnsi" w:hAnsiTheme="majorHAnsi"/>
          <w:sz w:val="22"/>
          <w:szCs w:val="22"/>
        </w:rPr>
        <w:t>Κατά την εκτέλεση των δημόσιων συμβάσεων, οι οικονομικοί φορείς τηρούν τις υποχρεώσεις τους που απορρέουν από τις διατάξεις της περιβαλλοντικής, κοινωνικοασφαλιστικής και εργατικής νομοθεσίας, που έχουν θεσπισθεί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X του Προσαρτήματος Α`.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pPr>
        <w:pStyle w:val="Style19"/>
        <w:ind w:left="283" w:right="-6" w:hanging="0"/>
        <w:rPr>
          <w:rFonts w:ascii="Cambria" w:hAnsi="Cambria" w:cs="Calibri" w:asciiTheme="majorHAnsi" w:hAnsiTheme="majorHAnsi"/>
          <w:sz w:val="22"/>
          <w:szCs w:val="22"/>
        </w:rPr>
      </w:pPr>
      <w:r>
        <w:rPr>
          <w:rFonts w:cs="Calibri" w:ascii="Cambria" w:hAnsi="Cambria"/>
          <w:sz w:val="22"/>
          <w:szCs w:val="22"/>
        </w:rPr>
      </w:r>
    </w:p>
    <w:p>
      <w:pPr>
        <w:pStyle w:val="Style19"/>
        <w:ind w:left="283" w:right="-6" w:hanging="0"/>
        <w:rPr>
          <w:rFonts w:ascii="Cambria" w:hAnsi="Cambria" w:cs="Calibri" w:asciiTheme="majorHAnsi" w:hAnsiTheme="majorHAnsi"/>
          <w:sz w:val="22"/>
          <w:szCs w:val="22"/>
        </w:rPr>
      </w:pPr>
      <w:r>
        <w:rPr>
          <w:rFonts w:cs="Calibri" w:ascii="Cambria" w:hAnsi="Cambria"/>
          <w:sz w:val="22"/>
          <w:szCs w:val="22"/>
        </w:rPr>
      </w:r>
    </w:p>
    <w:p>
      <w:pPr>
        <w:pStyle w:val="Style19"/>
        <w:numPr>
          <w:ilvl w:val="0"/>
          <w:numId w:val="21"/>
        </w:numPr>
        <w:ind w:left="1003" w:right="-6" w:hanging="360"/>
        <w:rPr>
          <w:rFonts w:ascii="Cambria" w:hAnsi="Cambria" w:cs="Calibri" w:asciiTheme="majorHAnsi" w:hAnsiTheme="majorHAnsi"/>
          <w:sz w:val="22"/>
          <w:szCs w:val="22"/>
        </w:rPr>
      </w:pPr>
      <w:r>
        <w:rPr>
          <w:rFonts w:cs="Calibri" w:ascii="Cambria" w:hAnsi="Cambria" w:asciiTheme="majorHAnsi" w:hAnsiTheme="majorHAnsi"/>
          <w:sz w:val="22"/>
          <w:szCs w:val="22"/>
        </w:rPr>
        <w:t>Οι ανάδοχοι δημοσίων συμβάσεων εντάσσονται κατά προτεραιότητα στα προγράμματα επιθεωρήσεων και ελέγχων του Σώματος Επιθεώρησης Εργασίας (Σ.ΕΠ.Ε.), σύμφωνα με το π.δ. 113/2014 (Α` 180) και του Σώματος Επιθεώρησης Περιβάλλοντος, Δόμησης, Ενέργειας και Μεταλλείων, σύμφωνα με το π.δ. 100/2014 (Α` 167), εφόσον πληρούν τα ειδικότερα κριτήρια που ορίζονται στις διατάξεις που διέπουν τη λειτουργία των υπηρεσιών αυτών.</w:t>
      </w:r>
    </w:p>
    <w:p>
      <w:pPr>
        <w:pStyle w:val="Style19"/>
        <w:numPr>
          <w:ilvl w:val="0"/>
          <w:numId w:val="21"/>
        </w:numPr>
        <w:ind w:left="1003" w:right="-6" w:hanging="360"/>
        <w:rPr>
          <w:rFonts w:ascii="Cambria" w:hAnsi="Cambria" w:cs="Calibri" w:asciiTheme="majorHAnsi" w:hAnsiTheme="majorHAnsi"/>
          <w:sz w:val="22"/>
          <w:szCs w:val="22"/>
        </w:rPr>
      </w:pPr>
      <w:r>
        <w:rPr>
          <w:rFonts w:cs="Calibri" w:ascii="Cambria" w:hAnsi="Cambria" w:asciiTheme="majorHAnsi" w:hAnsiTheme="majorHAnsi"/>
          <w:sz w:val="22"/>
          <w:szCs w:val="22"/>
        </w:rPr>
        <w:t>Η υποχρέωση της παραγράφου 2:</w:t>
      </w:r>
    </w:p>
    <w:p>
      <w:pPr>
        <w:pStyle w:val="Style19"/>
        <w:ind w:left="283" w:right="-6" w:hanging="0"/>
        <w:rPr>
          <w:rFonts w:ascii="Cambria" w:hAnsi="Cambria" w:cs="Calibri" w:asciiTheme="majorHAnsi" w:hAnsiTheme="majorHAnsi"/>
          <w:sz w:val="22"/>
          <w:szCs w:val="22"/>
        </w:rPr>
      </w:pPr>
      <w:r>
        <w:rPr>
          <w:rFonts w:cs="Calibri" w:ascii="Cambria" w:hAnsi="Cambria" w:asciiTheme="majorHAnsi" w:hAnsiTheme="majorHAnsi"/>
          <w:sz w:val="22"/>
          <w:szCs w:val="22"/>
        </w:rPr>
        <w:tab/>
        <w:tab/>
        <w:t>(α) επισημαίνεται στα έγγραφα της σύμβασης, σύμφωνα με το άρθρο 53 και</w:t>
      </w:r>
    </w:p>
    <w:p>
      <w:pPr>
        <w:pStyle w:val="Style19"/>
        <w:ind w:left="283" w:right="-6" w:hanging="0"/>
        <w:rPr>
          <w:rFonts w:ascii="Cambria" w:hAnsi="Cambria" w:cs="Calibri" w:asciiTheme="majorHAnsi" w:hAnsiTheme="majorHAnsi"/>
          <w:sz w:val="22"/>
          <w:szCs w:val="22"/>
        </w:rPr>
      </w:pPr>
      <w:r>
        <w:rPr>
          <w:rFonts w:cs="Calibri" w:ascii="Cambria" w:hAnsi="Cambria" w:asciiTheme="majorHAnsi" w:hAnsiTheme="majorHAnsi"/>
          <w:sz w:val="22"/>
          <w:szCs w:val="22"/>
        </w:rPr>
        <w:tab/>
        <w:tab/>
        <w:t>(β) αποτελεί ειδικό όρο της σύμβασης , σύμφωνα με το άρθρο 130.</w:t>
      </w:r>
    </w:p>
    <w:p>
      <w:pPr>
        <w:pStyle w:val="Style19"/>
        <w:numPr>
          <w:ilvl w:val="0"/>
          <w:numId w:val="21"/>
        </w:numPr>
        <w:ind w:left="1003" w:right="-6" w:hanging="360"/>
        <w:rPr>
          <w:rFonts w:ascii="Cambria" w:hAnsi="Cambria" w:cs="Calibri" w:asciiTheme="majorHAnsi" w:hAnsiTheme="majorHAnsi"/>
          <w:sz w:val="22"/>
          <w:szCs w:val="22"/>
        </w:rPr>
      </w:pPr>
      <w:r>
        <w:rPr>
          <w:rFonts w:cs="Calibri" w:ascii="Cambria" w:hAnsi="Cambria" w:asciiTheme="majorHAnsi" w:hAnsiTheme="majorHAnsi"/>
          <w:sz w:val="22"/>
          <w:szCs w:val="22"/>
        </w:rPr>
        <w:t xml:space="preserve">Η αθέτηση της υποχρέωσης της παραγράφου 2 συνιστά σοβαρό επαγγελματικό παράπτωμα του οικονομικού φορέα κατά την έννοια της περίπτωσης θ΄ της παραγράφου 4 του άρθρου 73, κατά τα ειδικότερα οριζόμενα στις κείμενες διατάξεις. </w:t>
      </w:r>
    </w:p>
    <w:p>
      <w:pPr>
        <w:pStyle w:val="Style19"/>
        <w:numPr>
          <w:ilvl w:val="0"/>
          <w:numId w:val="21"/>
        </w:numPr>
        <w:ind w:left="1003" w:right="-6" w:hanging="360"/>
        <w:rPr>
          <w:rFonts w:ascii="Cambria" w:hAnsi="Cambria" w:cs="Calibri" w:asciiTheme="majorHAnsi" w:hAnsiTheme="majorHAnsi"/>
          <w:sz w:val="22"/>
          <w:szCs w:val="22"/>
        </w:rPr>
      </w:pPr>
      <w:r>
        <w:rPr>
          <w:rFonts w:cs="Calibri" w:ascii="Cambria" w:hAnsi="Cambria" w:asciiTheme="majorHAnsi" w:hAnsiTheme="majorHAnsi"/>
          <w:sz w:val="22"/>
          <w:szCs w:val="22"/>
        </w:rPr>
        <w:t>Η μεταφορά, η φορτοεκφόρτωση και παράδοση των προς προμήθεια ειδών θα πραγματοποιηθεί με ευθύνη και έξοδα του προμηθευτή, στην αποθήκη του Δήμου Κεντρικής Κέρκυρας, σύμφωνα με τις οδηγίες της αρμόδιας Υπηρεσίας. Οποιαδήποτε χρονική στιγμή κατά την διάρκεια της σύμβασης διαπιστωθεί η ύπαρξη ελαττωματικού προϊόντος, αυτό θα επιστρέφεται με έξοδα αποστολής του αναδόχου και θα αντικαθίσταται άμεσα.</w:t>
      </w:r>
    </w:p>
    <w:p>
      <w:pPr>
        <w:pStyle w:val="Style19"/>
        <w:ind w:left="0" w:right="-6" w:hanging="0"/>
        <w:jc w:val="both"/>
        <w:rPr>
          <w:rFonts w:ascii="Cambria" w:hAnsi="Cambria" w:cs="Calibri" w:asciiTheme="majorHAnsi" w:hAnsiTheme="majorHAnsi"/>
          <w:b/>
          <w:b/>
          <w:bCs/>
          <w:sz w:val="22"/>
          <w:szCs w:val="22"/>
          <w:u w:val="single"/>
        </w:rPr>
      </w:pPr>
      <w:r>
        <w:rPr>
          <w:rFonts w:cs="Calibri" w:ascii="Cambria" w:hAnsi="Cambria"/>
          <w:b/>
          <w:bCs/>
          <w:sz w:val="22"/>
          <w:szCs w:val="22"/>
          <w:u w:val="single"/>
        </w:rPr>
      </w:r>
    </w:p>
    <w:p>
      <w:pPr>
        <w:pStyle w:val="Style19"/>
        <w:ind w:left="0" w:right="-6" w:hanging="0"/>
        <w:jc w:val="both"/>
        <w:rPr>
          <w:rFonts w:ascii="Cambria" w:hAnsi="Cambria" w:cs="Calibri" w:asciiTheme="majorHAnsi" w:hAnsiTheme="majorHAnsi"/>
          <w:b/>
          <w:b/>
          <w:bCs/>
          <w:sz w:val="22"/>
          <w:szCs w:val="22"/>
          <w:u w:val="single"/>
        </w:rPr>
      </w:pPr>
      <w:r>
        <w:rPr>
          <w:rFonts w:cs="Calibri" w:ascii="Cambria" w:hAnsi="Cambria" w:asciiTheme="majorHAnsi" w:hAnsiTheme="majorHAnsi"/>
          <w:b/>
          <w:bCs/>
          <w:sz w:val="22"/>
          <w:szCs w:val="22"/>
          <w:u w:val="single"/>
        </w:rPr>
        <w:t>Άρθρο 20</w:t>
      </w:r>
      <w:r>
        <w:rPr>
          <w:rFonts w:cs="Calibri" w:ascii="Cambria" w:hAnsi="Cambria" w:asciiTheme="majorHAnsi" w:hAnsiTheme="majorHAnsi"/>
          <w:b/>
          <w:bCs/>
          <w:sz w:val="22"/>
          <w:szCs w:val="22"/>
          <w:u w:val="single"/>
          <w:vertAlign w:val="superscript"/>
        </w:rPr>
        <w:t>ο</w:t>
      </w:r>
      <w:r>
        <w:rPr>
          <w:rFonts w:cs="Calibri" w:ascii="Cambria" w:hAnsi="Cambria" w:asciiTheme="majorHAnsi" w:hAnsiTheme="majorHAnsi"/>
          <w:b/>
          <w:bCs/>
          <w:sz w:val="22"/>
          <w:szCs w:val="22"/>
          <w:u w:val="single"/>
        </w:rPr>
        <w:t>: ΑΠΟΡΡΙΨΗ ΣΥΜΒΑΤΙΚΩΝ ΥΛΙΚΩΝ -ΑΝΤΙΚΑΤΑΣΤΑΣΗ</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mbria" w:hAnsi="Cambria" w:cs="Courier New" w:asciiTheme="majorHAnsi" w:hAnsiTheme="majorHAnsi"/>
          <w:b/>
          <w:b/>
          <w:sz w:val="20"/>
          <w:szCs w:val="20"/>
          <w:lang w:eastAsia="el-GR"/>
        </w:rPr>
      </w:pPr>
      <w:r>
        <w:rPr>
          <w:rFonts w:cs="Courier New" w:ascii="Cambria" w:hAnsi="Cambria"/>
          <w:b/>
          <w:sz w:val="20"/>
          <w:szCs w:val="20"/>
          <w:lang w:eastAsia="el-GR"/>
        </w:rPr>
      </w:r>
    </w:p>
    <w:p>
      <w:pPr>
        <w:pStyle w:val="ListParagraph"/>
        <w:numPr>
          <w:ilvl w:val="0"/>
          <w:numId w:val="2"/>
        </w:num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jc w:val="both"/>
        <w:rPr>
          <w:rFonts w:ascii="Cambria" w:hAnsi="Cambria" w:asciiTheme="majorHAnsi" w:hAnsiTheme="majorHAnsi"/>
        </w:rPr>
      </w:pPr>
      <w:r>
        <w:rPr>
          <w:rFonts w:cs="Calibri" w:ascii="Cambria" w:hAnsi="Cambria" w:asciiTheme="majorHAnsi" w:hAnsiTheme="majorHAnsi"/>
          <w:lang w:eastAsia="el-GR"/>
        </w:rPr>
        <w:t>Σε περίπτωση οριστικής απόρριψης ολόκληρης ή μέρους  της συμβατικής ποσότητας των υλικών, με 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br/>
        <w:t>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προμηθευτής θεωρείται ως εκπρόθεσμος και υπόκειται σε κυρώσεις λόγω εκπρόθεσμης παράδοσης.</w:t>
        <w:br/>
        <w:t xml:space="preserve">Αν ο προμηθευτής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 </w:t>
      </w:r>
    </w:p>
    <w:p>
      <w:pPr>
        <w:pStyle w:val="ListParagraph"/>
        <w:numPr>
          <w:ilvl w:val="0"/>
          <w:numId w:val="2"/>
        </w:num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jc w:val="both"/>
        <w:rPr>
          <w:rFonts w:ascii="Cambria" w:hAnsi="Cambria" w:asciiTheme="majorHAnsi" w:hAnsiTheme="majorHAnsi"/>
        </w:rPr>
      </w:pPr>
      <w:r>
        <w:rPr>
          <w:rFonts w:cs="Calibri" w:ascii="Cambria" w:hAnsi="Cambria" w:asciiTheme="majorHAnsi" w:hAnsiTheme="majorHAnsi"/>
          <w:lang w:eastAsia="el-GR"/>
        </w:rPr>
        <w:t xml:space="preserve">Η επιστροφή των υλικών που απορρίφθηκαν γίνεται μετά την προσκόμιση ίσης ποσότητας με την απορριφθείσα και αφού αυτή παραληφθεί οριστικά. Στην περίπτωση αυτή ο προμηθευτής υποχρεούται να παραλάβει την ποσότητα που απορρίφθηκε και αντικαταστάθηκε μέσα σε είκοσι (20) ημέρες από την ημερομηνία της οριστικής παραλαβής της νέας ποσότητας. Η προθεσμία αυτή μπορεί να παραταθεί ύστερα από αίτημα του προμηθευτή, που υποβάλλεται απαραίτητα πέντε (5) τουλάχιστον ημέρες πριν από την εκπνοή της, με απόφαση του αρμοδίου αποφαινομένου οργάνου με την οποία και επιβάλλεται πρόστιμο σε ποσοστό 2,5% επί της συμβατικής αξίας της συγκεκριμένης ποσότητας. Αν παρέλθει η προθεσμία αυτή και η παράταση που χορηγήθηκε και ο προμηθευτής δεν παρέλαβε την απορριφθείσα ποσότητα, ο φορέας μπορεί να προβεί στην καταστροφή ή εκποίηση της ποσότητας αυτής, κατά τις ισχύουσες διατάξεις. </w:t>
      </w:r>
    </w:p>
    <w:p>
      <w:pPr>
        <w:pStyle w:val="ListParagraph"/>
        <w:numPr>
          <w:ilvl w:val="0"/>
          <w:numId w:val="2"/>
        </w:num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jc w:val="both"/>
        <w:rPr>
          <w:rFonts w:ascii="Cambria" w:hAnsi="Cambria" w:asciiTheme="majorHAnsi" w:hAnsiTheme="majorHAnsi"/>
        </w:rPr>
      </w:pPr>
      <w:r>
        <w:rPr>
          <w:rFonts w:cs="Calibri" w:ascii="Cambria" w:hAnsi="Cambria" w:asciiTheme="majorHAnsi" w:hAnsiTheme="majorHAnsi"/>
          <w:lang w:eastAsia="el-GR"/>
        </w:rPr>
        <w:t>Με απόφαση του αρμοδίου αποφαινομένου οργάνου, ύστερα από γνωμοδότηση του αρμοδίου οργάνου, μπορεί να εγκριθεί η επιστροφή στον προμηθευτή των υλικών που απορρίφθηκαν πριν από την αντικατάστασή τους, με την προϋπόθεση ο προμηθευτής να καταθέσει χρηματική εγγύηση που να καλύπτει την καταβληθείσα αξία της ποσότητας που απορρίφθηκε.</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jc w:val="both"/>
        <w:rPr>
          <w:rFonts w:ascii="Cambria" w:hAnsi="Cambria" w:asciiTheme="majorHAnsi" w:hAnsiTheme="majorHAnsi"/>
        </w:rPr>
      </w:pPr>
      <w:r>
        <w:rPr>
          <w:rFonts w:asciiTheme="majorHAnsi" w:hAnsiTheme="majorHAnsi" w:ascii="Cambria" w:hAnsi="Cambria"/>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jc w:val="both"/>
        <w:rPr>
          <w:rFonts w:ascii="Cambria" w:hAnsi="Cambria" w:asciiTheme="majorHAnsi" w:hAnsiTheme="majorHAnsi"/>
        </w:rPr>
      </w:pPr>
      <w:r>
        <w:rPr>
          <w:rFonts w:asciiTheme="majorHAnsi" w:hAnsiTheme="majorHAnsi" w:ascii="Cambria" w:hAnsi="Cambria"/>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jc w:val="both"/>
        <w:rPr>
          <w:rFonts w:ascii="Cambria" w:hAnsi="Cambria" w:asciiTheme="majorHAnsi" w:hAnsiTheme="majorHAnsi"/>
        </w:rPr>
      </w:pPr>
      <w:r>
        <w:rPr>
          <w:rFonts w:asciiTheme="majorHAnsi" w:hAnsiTheme="majorHAnsi" w:ascii="Cambria" w:hAnsi="Cambria"/>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jc w:val="both"/>
        <w:rPr>
          <w:rFonts w:ascii="Cambria" w:hAnsi="Cambria" w:asciiTheme="majorHAnsi" w:hAnsiTheme="majorHAnsi"/>
        </w:rPr>
      </w:pPr>
      <w:r>
        <w:rPr>
          <w:rFonts w:asciiTheme="majorHAnsi" w:hAnsiTheme="majorHAnsi" w:ascii="Cambria" w:hAnsi="Cambria"/>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jc w:val="both"/>
        <w:rPr>
          <w:rFonts w:ascii="Cambria" w:hAnsi="Cambria" w:asciiTheme="majorHAnsi" w:hAnsiTheme="majorHAnsi"/>
        </w:rPr>
      </w:pPr>
      <w:r>
        <w:rPr>
          <w:rFonts w:asciiTheme="majorHAnsi" w:hAnsiTheme="majorHAnsi" w:ascii="Cambria" w:hAnsi="Cambria"/>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jc w:val="both"/>
        <w:rPr>
          <w:rFonts w:ascii="Cambria" w:hAnsi="Cambria" w:asciiTheme="majorHAnsi" w:hAnsiTheme="majorHAnsi"/>
        </w:rPr>
      </w:pPr>
      <w:r>
        <w:rPr>
          <w:rFonts w:asciiTheme="majorHAnsi" w:hAnsiTheme="majorHAnsi" w:ascii="Cambria" w:hAnsi="Cambria"/>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jc w:val="both"/>
        <w:rPr>
          <w:rFonts w:ascii="Cambria" w:hAnsi="Cambria" w:asciiTheme="majorHAnsi" w:hAnsiTheme="majorHAnsi"/>
        </w:rPr>
      </w:pPr>
      <w:r>
        <w:rPr>
          <w:rFonts w:asciiTheme="majorHAnsi" w:hAnsiTheme="majorHAnsi" w:ascii="Cambria" w:hAnsi="Cambria"/>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ascii="Cambria" w:hAnsi="Cambria" w:asciiTheme="majorHAnsi" w:hAnsiTheme="majorHAnsi"/>
        </w:rPr>
      </w:pPr>
      <w:r>
        <w:rPr>
          <w:rFonts w:cs="Calibri" w:ascii="Cambria" w:hAnsi="Cambria" w:asciiTheme="majorHAnsi" w:hAnsiTheme="majorHAnsi"/>
          <w:b/>
          <w:bCs/>
          <w:sz w:val="22"/>
          <w:szCs w:val="22"/>
          <w:u w:val="single"/>
        </w:rPr>
        <w:t>Άρθρο 21</w:t>
      </w:r>
      <w:r>
        <w:rPr>
          <w:rFonts w:cs="Calibri" w:ascii="Cambria" w:hAnsi="Cambria" w:asciiTheme="majorHAnsi" w:hAnsiTheme="majorHAnsi"/>
          <w:b/>
          <w:bCs/>
          <w:sz w:val="22"/>
          <w:szCs w:val="22"/>
          <w:u w:val="single"/>
          <w:vertAlign w:val="superscript"/>
        </w:rPr>
        <w:t>ο</w:t>
      </w:r>
      <w:r>
        <w:rPr>
          <w:rFonts w:cs="Calibri" w:ascii="Cambria" w:hAnsi="Cambria" w:asciiTheme="majorHAnsi" w:hAnsiTheme="majorHAnsi"/>
          <w:b/>
          <w:bCs/>
          <w:sz w:val="22"/>
          <w:szCs w:val="22"/>
          <w:u w:val="single"/>
        </w:rPr>
        <w:t xml:space="preserve">  :  </w:t>
      </w:r>
      <w:r>
        <w:rPr>
          <w:rFonts w:cs="Calibri" w:ascii="Cambria" w:hAnsi="Cambria" w:asciiTheme="majorHAnsi" w:hAnsiTheme="majorHAnsi"/>
          <w:b/>
          <w:sz w:val="22"/>
          <w:szCs w:val="22"/>
          <w:u w:val="single"/>
        </w:rPr>
        <w:t>ΕΚΠΤΩΣΗ ΑΝΑΔΟΧΟΥ</w:t>
      </w:r>
    </w:p>
    <w:p>
      <w:pPr>
        <w:pStyle w:val="Normal"/>
        <w:jc w:val="both"/>
        <w:rPr>
          <w:rFonts w:ascii="Cambria" w:hAnsi="Cambria" w:cs="Calibri" w:asciiTheme="majorHAnsi" w:hAnsiTheme="majorHAnsi"/>
          <w:b/>
          <w:b/>
          <w:sz w:val="22"/>
          <w:szCs w:val="22"/>
          <w:lang w:eastAsia="el-GR"/>
        </w:rPr>
      </w:pPr>
      <w:r>
        <w:rPr>
          <w:rFonts w:cs="Calibri" w:ascii="Cambria" w:hAnsi="Cambria"/>
          <w:b/>
          <w:sz w:val="22"/>
          <w:szCs w:val="22"/>
          <w:lang w:eastAsia="el-GR"/>
        </w:rPr>
      </w:r>
    </w:p>
    <w:p>
      <w:pPr>
        <w:pStyle w:val="Normal"/>
        <w:ind w:firstLine="408"/>
        <w:jc w:val="both"/>
        <w:rPr>
          <w:rFonts w:ascii="Cambria" w:hAnsi="Cambria" w:asciiTheme="majorHAnsi" w:hAnsiTheme="majorHAnsi"/>
        </w:rPr>
      </w:pPr>
      <w:r>
        <w:rPr>
          <w:rFonts w:cs="Calibri" w:ascii="Cambria" w:hAnsi="Cambria" w:asciiTheme="majorHAnsi" w:hAnsiTheme="majorHAnsi"/>
          <w:sz w:val="22"/>
          <w:szCs w:val="22"/>
        </w:rPr>
        <w:t xml:space="preserve">Ο ανάδοχος κηρύσσεται υποχρεωτικά έκπτωτος από τη σύμβαση και από κάθε δικαίωμα που απορρέει από αυτήν, με απόφαση του Δημοτικού Συμβουλίου, ύστερα από γνωμοδότηση του αρμόδιου οργάνου, εφόσον δεν φορτώσει, παραδώσει ή αντικαταστήσει (στην περίπτωση που αποδειχθεί ότι δεν πληροί τις Τεχνικές Προδιαγραφές) τα υλικά που αποτελούν και το συμβατικό αντικείμενο της προμήθειας, μέσα στον συμβατικό χρόνο ή στον χρόνο παράτασης που του δοθεί, σύμφωνα με όσα προβλέπονται στο άρθρο 206 του </w:t>
      </w:r>
      <w:r>
        <w:rPr>
          <w:rFonts w:cs="Calibri" w:ascii="Cambria" w:hAnsi="Cambria" w:asciiTheme="majorHAnsi" w:hAnsiTheme="majorHAnsi"/>
          <w:sz w:val="22"/>
          <w:szCs w:val="22"/>
          <w:lang w:val="en-US"/>
        </w:rPr>
        <w:t>N</w:t>
      </w:r>
      <w:r>
        <w:rPr>
          <w:rFonts w:cs="Calibri" w:ascii="Cambria" w:hAnsi="Cambria" w:asciiTheme="majorHAnsi" w:hAnsiTheme="majorHAnsi"/>
          <w:sz w:val="22"/>
          <w:szCs w:val="22"/>
        </w:rPr>
        <w:t>. 4412/2016 και όπως αυτός έχει τροποποιηθεί με τον Ν4782/2021.</w:t>
      </w:r>
    </w:p>
    <w:p>
      <w:pPr>
        <w:pStyle w:val="Normal"/>
        <w:jc w:val="both"/>
        <w:rPr>
          <w:rFonts w:ascii="Cambria" w:hAnsi="Cambria" w:asciiTheme="majorHAnsi" w:hAnsiTheme="majorHAnsi"/>
        </w:rPr>
      </w:pPr>
      <w:r>
        <w:rPr>
          <w:rFonts w:cs="Calibri" w:ascii="Cambria" w:hAnsi="Cambria" w:asciiTheme="majorHAnsi" w:hAnsiTheme="majorHAnsi"/>
          <w:sz w:val="22"/>
          <w:szCs w:val="22"/>
        </w:rPr>
        <w:t>Κατά τα λοιπά εφαρμόζονται οι διατάξεις του άρθρου 203 του Ν.4412/16 και όπως αυτός έχει τροποποιηθεί με τον Ν4782/2021.</w:t>
      </w:r>
    </w:p>
    <w:p>
      <w:pPr>
        <w:pStyle w:val="Normal"/>
        <w:rPr>
          <w:rFonts w:ascii="Cambria" w:hAnsi="Cambria" w:cs="Calibri" w:asciiTheme="majorHAnsi" w:hAnsiTheme="majorHAnsi"/>
          <w:sz w:val="22"/>
          <w:szCs w:val="22"/>
        </w:rPr>
      </w:pPr>
      <w:r>
        <w:rPr>
          <w:rFonts w:cs="Calibri" w:ascii="Cambria" w:hAnsi="Cambria"/>
          <w:sz w:val="22"/>
          <w:szCs w:val="22"/>
        </w:rPr>
      </w:r>
    </w:p>
    <w:p>
      <w:pPr>
        <w:pStyle w:val="Normal"/>
        <w:widowControl w:val="false"/>
        <w:jc w:val="both"/>
        <w:rPr>
          <w:rFonts w:ascii="Calibri" w:hAnsi="Calibri" w:cs="Calibri"/>
          <w:sz w:val="22"/>
          <w:szCs w:val="22"/>
        </w:rPr>
      </w:pPr>
      <w:r>
        <w:rPr>
          <w:rFonts w:cs="Calibri" w:ascii="Calibri" w:hAnsi="Calibri"/>
          <w:sz w:val="22"/>
          <w:szCs w:val="22"/>
        </w:rPr>
      </w:r>
    </w:p>
    <w:p>
      <w:pPr>
        <w:pStyle w:val="Normal"/>
        <w:jc w:val="right"/>
        <w:rPr>
          <w:rFonts w:ascii="Calibri" w:hAnsi="Calibri" w:eastAsia="Calibri" w:cs="Calibri"/>
          <w:b/>
          <w:b/>
          <w:sz w:val="22"/>
          <w:szCs w:val="22"/>
        </w:rPr>
      </w:pPr>
      <w:r>
        <w:rPr>
          <w:rFonts w:eastAsia="Calibri" w:cs="Calibri" w:ascii="Calibri" w:hAnsi="Calibri"/>
          <w:b/>
          <w:sz w:val="22"/>
          <w:szCs w:val="22"/>
        </w:rPr>
      </w:r>
    </w:p>
    <w:p>
      <w:pPr>
        <w:pStyle w:val="Normal"/>
        <w:jc w:val="center"/>
        <w:rPr>
          <w:rFonts w:ascii="Calibri" w:hAnsi="Calibri" w:cs="Calibri"/>
          <w:b/>
          <w:b/>
          <w:bCs/>
          <w:sz w:val="22"/>
          <w:szCs w:val="22"/>
        </w:rPr>
      </w:pPr>
      <w:r>
        <w:rPr>
          <w:rFonts w:cs="Calibri" w:ascii="Calibri" w:hAnsi="Calibri"/>
          <w:b/>
          <w:bCs/>
          <w:sz w:val="22"/>
          <w:szCs w:val="22"/>
        </w:rPr>
      </w:r>
    </w:p>
    <w:tbl>
      <w:tblPr>
        <w:tblW w:w="10474" w:type="dxa"/>
        <w:jc w:val="left"/>
        <w:tblInd w:w="-18" w:type="dxa"/>
        <w:tblLayout w:type="fixed"/>
        <w:tblCellMar>
          <w:top w:w="0" w:type="dxa"/>
          <w:left w:w="108" w:type="dxa"/>
          <w:bottom w:w="0" w:type="dxa"/>
          <w:right w:w="108" w:type="dxa"/>
        </w:tblCellMar>
        <w:tblLook w:val="04a0"/>
      </w:tblPr>
      <w:tblGrid>
        <w:gridCol w:w="3173"/>
        <w:gridCol w:w="3790"/>
        <w:gridCol w:w="3511"/>
      </w:tblGrid>
      <w:tr>
        <w:trPr/>
        <w:tc>
          <w:tcPr>
            <w:tcW w:w="3173" w:type="dxa"/>
            <w:tcBorders/>
          </w:tcPr>
          <w:p>
            <w:pPr>
              <w:pStyle w:val="Normal"/>
              <w:widowControl w:val="false"/>
              <w:jc w:val="center"/>
              <w:rPr>
                <w:rFonts w:ascii="Cambria" w:hAnsi="Cambria" w:cs="Calibri" w:asciiTheme="majorHAnsi" w:hAnsiTheme="majorHAnsi"/>
                <w:b/>
                <w:b/>
                <w:bCs/>
                <w:sz w:val="22"/>
                <w:szCs w:val="22"/>
              </w:rPr>
            </w:pPr>
            <w:r>
              <w:rPr>
                <w:rFonts w:cs="Calibri" w:ascii="Cambria" w:hAnsi="Cambria"/>
                <w:b/>
                <w:bCs/>
                <w:sz w:val="22"/>
                <w:szCs w:val="22"/>
              </w:rPr>
            </w:r>
          </w:p>
          <w:p>
            <w:pPr>
              <w:pStyle w:val="Normal"/>
              <w:widowControl w:val="false"/>
              <w:jc w:val="center"/>
              <w:rPr>
                <w:rFonts w:ascii="Cambria" w:hAnsi="Cambria" w:cs="Calibri" w:asciiTheme="majorHAnsi" w:hAnsiTheme="majorHAnsi"/>
                <w:b/>
                <w:b/>
                <w:bCs/>
                <w:sz w:val="22"/>
                <w:szCs w:val="22"/>
              </w:rPr>
            </w:pPr>
            <w:r>
              <w:rPr>
                <w:rFonts w:cs="Calibri" w:ascii="Cambria" w:hAnsi="Cambria" w:asciiTheme="majorHAnsi" w:hAnsiTheme="majorHAnsi"/>
                <w:b/>
                <w:bCs/>
                <w:sz w:val="22"/>
                <w:szCs w:val="22"/>
              </w:rPr>
              <w:t>ΣΥΝΤΑΧΘΗΚΕ</w:t>
            </w:r>
          </w:p>
          <w:p>
            <w:pPr>
              <w:pStyle w:val="Normal"/>
              <w:widowControl w:val="false"/>
              <w:jc w:val="center"/>
              <w:rPr>
                <w:rFonts w:ascii="Cambria" w:hAnsi="Cambria" w:cs="Calibri" w:asciiTheme="majorHAnsi" w:hAnsiTheme="majorHAnsi"/>
                <w:bCs/>
                <w:sz w:val="22"/>
                <w:szCs w:val="22"/>
              </w:rPr>
            </w:pPr>
            <w:r>
              <w:rPr>
                <w:rFonts w:cs="Calibri" w:ascii="Cambria" w:hAnsi="Cambria" w:asciiTheme="majorHAnsi" w:hAnsiTheme="majorHAnsi"/>
                <w:bCs/>
                <w:sz w:val="22"/>
                <w:szCs w:val="22"/>
              </w:rPr>
              <w:t>Κέρκυρα, …../…/2023</w:t>
            </w:r>
          </w:p>
          <w:p>
            <w:pPr>
              <w:pStyle w:val="Normal"/>
              <w:widowControl w:val="false"/>
              <w:jc w:val="center"/>
              <w:rPr>
                <w:rFonts w:ascii="Cambria" w:hAnsi="Cambria" w:cs="Calibri" w:asciiTheme="majorHAnsi" w:hAnsiTheme="majorHAnsi"/>
                <w:bCs/>
                <w:sz w:val="22"/>
                <w:szCs w:val="22"/>
              </w:rPr>
            </w:pPr>
            <w:r>
              <w:rPr>
                <w:rFonts w:cs="Calibri" w:ascii="Cambria" w:hAnsi="Cambria"/>
                <w:bCs/>
                <w:sz w:val="22"/>
                <w:szCs w:val="22"/>
              </w:rPr>
            </w:r>
          </w:p>
          <w:p>
            <w:pPr>
              <w:pStyle w:val="Normal"/>
              <w:widowControl w:val="false"/>
              <w:jc w:val="center"/>
              <w:rPr>
                <w:rFonts w:ascii="Cambria" w:hAnsi="Cambria" w:asciiTheme="majorHAnsi" w:hAnsiTheme="majorHAnsi"/>
                <w:b/>
                <w:b/>
                <w:sz w:val="20"/>
                <w:szCs w:val="20"/>
              </w:rPr>
            </w:pPr>
            <w:r>
              <w:rPr>
                <w:rFonts w:cs="Calibri" w:ascii="Cambria" w:hAnsi="Cambria" w:asciiTheme="majorHAnsi" w:hAnsiTheme="majorHAnsi"/>
                <w:b/>
                <w:bCs/>
                <w:sz w:val="20"/>
                <w:szCs w:val="20"/>
              </w:rPr>
              <w:t>Η Συντάξασα</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3"/>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Αικατερίνη – Μαρία Αυθίνου</w:t>
            </w:r>
          </w:p>
          <w:p>
            <w:pPr>
              <w:pStyle w:val="Normal"/>
              <w:widowControl w:val="false"/>
              <w:jc w:val="center"/>
              <w:rPr>
                <w:rFonts w:ascii="Cambria" w:hAnsi="Cambria" w:cs="Calibri" w:asciiTheme="majorHAnsi" w:hAnsiTheme="majorHAnsi"/>
                <w:bCs/>
                <w:sz w:val="22"/>
                <w:szCs w:val="22"/>
              </w:rPr>
            </w:pPr>
            <w:r>
              <w:rPr>
                <w:rFonts w:cs="Calibri" w:ascii="Cambria" w:hAnsi="Cambria" w:asciiTheme="majorHAnsi" w:hAnsiTheme="majorHAnsi"/>
                <w:bCs/>
                <w:sz w:val="20"/>
                <w:szCs w:val="20"/>
              </w:rPr>
              <w:t>Μηχανολόγος Μηχανικός ΤΕ</w:t>
            </w:r>
          </w:p>
        </w:tc>
        <w:tc>
          <w:tcPr>
            <w:tcW w:w="3790" w:type="dxa"/>
            <w:tcBorders/>
          </w:tcPr>
          <w:p>
            <w:pPr>
              <w:pStyle w:val="Normal"/>
              <w:widowControl w:val="false"/>
              <w:jc w:val="center"/>
              <w:rPr>
                <w:rFonts w:ascii="Cambria" w:hAnsi="Cambria" w:cs="Calibri" w:asciiTheme="majorHAnsi" w:hAnsiTheme="majorHAnsi"/>
                <w:b/>
                <w:b/>
                <w:bCs/>
                <w:sz w:val="22"/>
                <w:szCs w:val="22"/>
              </w:rPr>
            </w:pPr>
            <w:r>
              <w:rPr>
                <w:rFonts w:cs="Calibri" w:ascii="Cambria" w:hAnsi="Cambria"/>
                <w:b/>
                <w:bCs/>
                <w:sz w:val="22"/>
                <w:szCs w:val="22"/>
              </w:rPr>
            </w:r>
          </w:p>
          <w:p>
            <w:pPr>
              <w:pStyle w:val="Normal"/>
              <w:widowControl w:val="false"/>
              <w:jc w:val="center"/>
              <w:rPr>
                <w:rFonts w:ascii="Cambria" w:hAnsi="Cambria" w:cs="Calibri" w:asciiTheme="majorHAnsi" w:hAnsiTheme="majorHAnsi"/>
                <w:b/>
                <w:b/>
                <w:bCs/>
                <w:sz w:val="22"/>
                <w:szCs w:val="22"/>
              </w:rPr>
            </w:pPr>
            <w:r>
              <w:rPr>
                <w:rFonts w:cs="Calibri" w:ascii="Cambria" w:hAnsi="Cambria" w:asciiTheme="majorHAnsi" w:hAnsiTheme="majorHAnsi"/>
                <w:b/>
                <w:bCs/>
                <w:sz w:val="22"/>
                <w:szCs w:val="22"/>
              </w:rPr>
              <w:t>ΕΛΕΓΧΘΗΚΕ</w:t>
            </w:r>
          </w:p>
          <w:p>
            <w:pPr>
              <w:pStyle w:val="Normal"/>
              <w:widowControl w:val="false"/>
              <w:jc w:val="center"/>
              <w:rPr>
                <w:rFonts w:ascii="Cambria" w:hAnsi="Cambria" w:cs="Calibri" w:asciiTheme="majorHAnsi" w:hAnsiTheme="majorHAnsi"/>
                <w:bCs/>
                <w:sz w:val="22"/>
                <w:szCs w:val="22"/>
              </w:rPr>
            </w:pPr>
            <w:r>
              <w:rPr>
                <w:rFonts w:cs="Calibri" w:ascii="Cambria" w:hAnsi="Cambria" w:asciiTheme="majorHAnsi" w:hAnsiTheme="majorHAnsi"/>
                <w:bCs/>
                <w:sz w:val="22"/>
                <w:szCs w:val="22"/>
              </w:rPr>
              <w:t>Κέρκυρα, ..../... /2023</w:t>
            </w:r>
          </w:p>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 xml:space="preserve">Η Αναπληρώτρια Προϊσταμένη </w:t>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Τμήματος</w:t>
            </w:r>
            <w:r>
              <w:rPr>
                <w:rFonts w:cs="Calibri" w:ascii="Cambria" w:hAnsi="Cambria" w:asciiTheme="majorHAnsi" w:hAnsiTheme="majorHAnsi"/>
                <w:b/>
                <w:bCs/>
                <w:color w:val="000000"/>
                <w:sz w:val="20"/>
                <w:szCs w:val="20"/>
              </w:rPr>
              <w:t xml:space="preserve"> Συνεργείου</w:t>
            </w:r>
            <w:r>
              <w:rPr>
                <w:rFonts w:cs="Calibri" w:ascii="Cambria" w:hAnsi="Cambria" w:asciiTheme="majorHAnsi" w:hAnsiTheme="majorHAnsi"/>
                <w:b/>
                <w:bCs/>
                <w:sz w:val="20"/>
                <w:szCs w:val="20"/>
              </w:rPr>
              <w:t xml:space="preserve"> Καθημερινότητας</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4"/>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Εμμανουέλα Παπαδοπούλου</w:t>
            </w:r>
          </w:p>
          <w:p>
            <w:pPr>
              <w:pStyle w:val="Normal"/>
              <w:widowControl w:val="false"/>
              <w:jc w:val="center"/>
              <w:rPr>
                <w:rFonts w:ascii="Cambria" w:hAnsi="Cambria" w:cs="Calibri" w:asciiTheme="majorHAnsi" w:hAnsiTheme="majorHAnsi"/>
                <w:sz w:val="22"/>
                <w:szCs w:val="22"/>
              </w:rPr>
            </w:pPr>
            <w:r>
              <w:rPr>
                <w:rFonts w:cs="Calibri" w:ascii="Cambria" w:hAnsi="Cambria" w:asciiTheme="majorHAnsi" w:hAnsiTheme="majorHAnsi"/>
                <w:sz w:val="20"/>
                <w:szCs w:val="20"/>
              </w:rPr>
              <w:t>Αρχιτέκτων Μηχανικός ΠΕ</w:t>
            </w:r>
          </w:p>
        </w:tc>
        <w:tc>
          <w:tcPr>
            <w:tcW w:w="3511" w:type="dxa"/>
            <w:tcBorders/>
          </w:tcPr>
          <w:p>
            <w:pPr>
              <w:pStyle w:val="Normal"/>
              <w:widowControl w:val="false"/>
              <w:jc w:val="center"/>
              <w:rPr>
                <w:rFonts w:ascii="Cambria" w:hAnsi="Cambria" w:cs="Calibri" w:asciiTheme="majorHAnsi" w:hAnsiTheme="majorHAnsi"/>
                <w:b/>
                <w:b/>
                <w:bCs/>
                <w:sz w:val="22"/>
                <w:szCs w:val="22"/>
              </w:rPr>
            </w:pPr>
            <w:r>
              <w:rPr>
                <w:rFonts w:cs="Calibri" w:ascii="Cambria" w:hAnsi="Cambria"/>
                <w:b/>
                <w:bCs/>
                <w:sz w:val="22"/>
                <w:szCs w:val="22"/>
              </w:rPr>
            </w:r>
          </w:p>
          <w:p>
            <w:pPr>
              <w:pStyle w:val="Normal"/>
              <w:widowControl w:val="false"/>
              <w:jc w:val="center"/>
              <w:rPr>
                <w:rFonts w:ascii="Cambria" w:hAnsi="Cambria" w:cs="Calibri" w:asciiTheme="majorHAnsi" w:hAnsiTheme="majorHAnsi"/>
                <w:b/>
                <w:b/>
                <w:bCs/>
                <w:sz w:val="22"/>
                <w:szCs w:val="22"/>
              </w:rPr>
            </w:pPr>
            <w:r>
              <w:rPr>
                <w:rFonts w:cs="Calibri" w:ascii="Cambria" w:hAnsi="Cambria" w:asciiTheme="majorHAnsi" w:hAnsiTheme="majorHAnsi"/>
                <w:b/>
                <w:bCs/>
                <w:sz w:val="22"/>
                <w:szCs w:val="22"/>
              </w:rPr>
              <w:t>ΘΕΩΡΗΘΗΚΕ</w:t>
            </w:r>
          </w:p>
          <w:p>
            <w:pPr>
              <w:pStyle w:val="Normal"/>
              <w:widowControl w:val="false"/>
              <w:jc w:val="center"/>
              <w:rPr>
                <w:rFonts w:ascii="Cambria" w:hAnsi="Cambria" w:cs="Calibri" w:asciiTheme="majorHAnsi" w:hAnsiTheme="majorHAnsi"/>
                <w:bCs/>
                <w:sz w:val="22"/>
                <w:szCs w:val="22"/>
              </w:rPr>
            </w:pPr>
            <w:r>
              <w:rPr>
                <w:rFonts w:cs="Calibri" w:ascii="Cambria" w:hAnsi="Cambria" w:asciiTheme="majorHAnsi" w:hAnsiTheme="majorHAnsi"/>
                <w:bCs/>
                <w:sz w:val="22"/>
                <w:szCs w:val="22"/>
              </w:rPr>
              <w:t>Κέρκυρα, ……/... /2023</w:t>
            </w:r>
          </w:p>
          <w:p>
            <w:pPr>
              <w:pStyle w:val="Normal"/>
              <w:widowControl w:val="false"/>
              <w:jc w:val="center"/>
              <w:rPr>
                <w:rFonts w:ascii="Cambria" w:hAnsi="Cambria" w:cs="Calibri" w:asciiTheme="majorHAnsi" w:hAnsiTheme="majorHAnsi"/>
                <w:b/>
                <w:b/>
                <w:bCs/>
                <w:sz w:val="20"/>
                <w:szCs w:val="20"/>
              </w:rPr>
            </w:pPr>
            <w:r>
              <w:rPr>
                <w:rFonts w:cs="Calibri" w:ascii="Cambria" w:hAnsi="Cambria"/>
                <w:b/>
                <w:bCs/>
                <w:sz w:val="20"/>
                <w:szCs w:val="20"/>
              </w:rPr>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 xml:space="preserve">Ο Αναπληρωτής Προϊστάμενος </w:t>
            </w:r>
          </w:p>
          <w:p>
            <w:pPr>
              <w:pStyle w:val="Normal"/>
              <w:widowControl w:val="false"/>
              <w:jc w:val="center"/>
              <w:rPr>
                <w:rFonts w:ascii="Cambria" w:hAnsi="Cambria" w:cs="Calibri" w:asciiTheme="majorHAnsi" w:hAnsiTheme="majorHAnsi"/>
                <w:b/>
                <w:b/>
                <w:bCs/>
                <w:sz w:val="20"/>
                <w:szCs w:val="20"/>
              </w:rPr>
            </w:pPr>
            <w:r>
              <w:rPr>
                <w:rFonts w:cs="Calibri" w:ascii="Cambria" w:hAnsi="Cambria" w:asciiTheme="majorHAnsi" w:hAnsiTheme="majorHAnsi"/>
                <w:b/>
                <w:bCs/>
                <w:sz w:val="20"/>
                <w:szCs w:val="20"/>
              </w:rPr>
              <w:t>Δ/νσης Επιχειρησιακού Έργου</w:t>
            </w:r>
          </w:p>
          <w:p>
            <w:pPr>
              <w:pStyle w:val="Normal"/>
              <w:widowControl w:val="false"/>
              <w:jc w:val="center"/>
              <w:rPr>
                <w:rFonts w:ascii="Cambria" w:hAnsi="Cambria" w:cs="Calibri" w:asciiTheme="majorHAnsi" w:hAnsiTheme="majorHAnsi"/>
                <w:bCs/>
                <w:sz w:val="20"/>
                <w:szCs w:val="20"/>
              </w:rPr>
            </w:pPr>
            <w:r>
              <w:rPr>
                <w:rFonts w:cs="Calibri" w:ascii="Cambria" w:hAnsi="Cambria"/>
                <w:bCs/>
                <w:sz w:val="20"/>
                <w:szCs w:val="20"/>
              </w:rPr>
            </w:r>
          </w:p>
          <w:p>
            <w:pPr>
              <w:pStyle w:val="61"/>
              <w:widowControl w:val="false"/>
              <w:numPr>
                <w:ilvl w:val="5"/>
                <w:numId w:val="4"/>
              </w:numPr>
              <w:rPr>
                <w:rFonts w:ascii="Cambria" w:hAnsi="Cambria" w:cs="Calibri" w:asciiTheme="majorHAnsi" w:hAnsiTheme="majorHAnsi"/>
                <w:b w:val="false"/>
                <w:b w:val="false"/>
                <w:bCs w:val="false"/>
                <w:szCs w:val="20"/>
              </w:rPr>
            </w:pPr>
            <w:r>
              <w:rPr>
                <w:rFonts w:cs="Calibri" w:ascii="Cambria" w:hAnsi="Cambria" w:asciiTheme="majorHAnsi" w:hAnsiTheme="majorHAnsi"/>
                <w:b w:val="false"/>
                <w:bCs w:val="false"/>
                <w:szCs w:val="20"/>
              </w:rPr>
              <w:t>Σπύρος Κορωνάκης</w:t>
            </w:r>
          </w:p>
          <w:p>
            <w:pPr>
              <w:pStyle w:val="Normal"/>
              <w:widowControl w:val="false"/>
              <w:jc w:val="center"/>
              <w:rPr>
                <w:rFonts w:ascii="Cambria" w:hAnsi="Cambria" w:cs="Calibri" w:asciiTheme="majorHAnsi" w:hAnsiTheme="majorHAnsi"/>
                <w:sz w:val="22"/>
                <w:szCs w:val="22"/>
              </w:rPr>
            </w:pPr>
            <w:r>
              <w:rPr>
                <w:rFonts w:cs="Calibri" w:ascii="Cambria" w:hAnsi="Cambria" w:asciiTheme="majorHAnsi" w:hAnsiTheme="majorHAnsi"/>
                <w:sz w:val="20"/>
                <w:szCs w:val="20"/>
              </w:rPr>
              <w:t>Πολιτικός Μηχανικός ΠΕ</w:t>
            </w:r>
          </w:p>
        </w:tc>
      </w:tr>
    </w:tbl>
    <w:p>
      <w:pPr>
        <w:pStyle w:val="Normal"/>
        <w:jc w:val="right"/>
        <w:rPr>
          <w:rFonts w:ascii="Calibri" w:hAnsi="Calibri" w:eastAsia="Calibri" w:cs="Calibri"/>
          <w:b/>
          <w:b/>
          <w:sz w:val="22"/>
          <w:szCs w:val="22"/>
        </w:rPr>
      </w:pPr>
      <w:r>
        <w:rPr/>
      </w:r>
    </w:p>
    <w:sectPr>
      <w:footerReference w:type="default" r:id="rId8"/>
      <w:type w:val="nextPage"/>
      <w:pgSz w:w="11906" w:h="16838"/>
      <w:pgMar w:left="993" w:right="991" w:gutter="0" w:header="0" w:top="993"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Times New Roman">
    <w:charset w:val="01"/>
    <w:family w:val="roman"/>
    <w:pitch w:val="default"/>
  </w:font>
  <w:font w:name="Cambria">
    <w:charset w:val="01"/>
    <w:family w:val="roman"/>
    <w:pitch w:val="default"/>
  </w:font>
  <w:font w:name="Symbol">
    <w:charset w:val="01"/>
    <w:family w:val="roman"/>
    <w:pitch w:val="default"/>
  </w:font>
  <w:font w:name="Calibri">
    <w:charset w:val="01"/>
    <w:family w:val="roman"/>
    <w:pitch w:val="default"/>
  </w:font>
  <w:font w:name="Courier New">
    <w:charset w:val="01"/>
    <w:family w:val="roman"/>
    <w:pitch w:val="default"/>
  </w:font>
  <w:font w:name="Wingdings">
    <w:charset w:val="01"/>
    <w:family w:val="roman"/>
    <w:pitch w:val="default"/>
  </w:font>
  <w:font w:name="Tahoma">
    <w:charset w:val="01"/>
    <w:family w:val="roman"/>
    <w:pitch w:val="default"/>
  </w:font>
  <w:font w:name="Liberation Sans">
    <w:altName w:val="Arial"/>
    <w:charset w:val="01"/>
    <w:family w:val="roman"/>
    <w:pitch w:val="default"/>
  </w:font>
  <w:font w:name="Liberation Serif">
    <w:altName w:val="Times New Roman"/>
    <w:charset w:val="01"/>
    <w:family w:val="roman"/>
    <w:pitch w:val="default"/>
  </w:font>
  <w:font w:name="Book Antiqua">
    <w:charset w:val="01"/>
    <w:family w:val="roman"/>
    <w:pitch w:val="default"/>
  </w:font>
  <w:font w:name="Impact">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8"/>
      <w:jc w:val="center"/>
      <w:rPr>
        <w:sz w:val="20"/>
        <w:szCs w:val="20"/>
      </w:rPr>
    </w:pPr>
    <w:r>
      <w:rPr>
        <w:sz w:val="20"/>
        <w:szCs w:val="20"/>
      </w:rPr>
    </w:r>
  </w:p>
  <w:p>
    <w:pPr>
      <w:pStyle w:val="Style18"/>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720"/>
        </w:tabs>
        <w:ind w:left="720" w:hanging="360"/>
      </w:pPr>
      <w:rPr>
        <w:sz w:val="20"/>
        <w:szCs w:val="22"/>
        <w:rFonts w:cs="Calibri"/>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4">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5">
    <w:lvl w:ilvl="0">
      <w:start w:val="1"/>
      <w:numFmt w:val="decimal"/>
      <w:lvlText w:val="%1."/>
      <w:lvlJc w:val="left"/>
      <w:pPr>
        <w:tabs>
          <w:tab w:val="num" w:pos="0"/>
        </w:tabs>
        <w:ind w:left="770" w:hanging="360"/>
      </w:pPr>
      <w:rPr/>
    </w:lvl>
    <w:lvl w:ilvl="1">
      <w:start w:val="1"/>
      <w:numFmt w:val="lowerLetter"/>
      <w:lvlText w:val="%2."/>
      <w:lvlJc w:val="left"/>
      <w:pPr>
        <w:tabs>
          <w:tab w:val="num" w:pos="0"/>
        </w:tabs>
        <w:ind w:left="1490" w:hanging="360"/>
      </w:pPr>
      <w:rPr/>
    </w:lvl>
    <w:lvl w:ilvl="2">
      <w:start w:val="1"/>
      <w:numFmt w:val="lowerRoman"/>
      <w:lvlText w:val="%3."/>
      <w:lvlJc w:val="right"/>
      <w:pPr>
        <w:tabs>
          <w:tab w:val="num" w:pos="0"/>
        </w:tabs>
        <w:ind w:left="2210" w:hanging="180"/>
      </w:pPr>
      <w:rPr/>
    </w:lvl>
    <w:lvl w:ilvl="3">
      <w:start w:val="1"/>
      <w:numFmt w:val="decimal"/>
      <w:lvlText w:val="%4."/>
      <w:lvlJc w:val="left"/>
      <w:pPr>
        <w:tabs>
          <w:tab w:val="num" w:pos="0"/>
        </w:tabs>
        <w:ind w:left="2930" w:hanging="360"/>
      </w:pPr>
      <w:rPr/>
    </w:lvl>
    <w:lvl w:ilvl="4">
      <w:start w:val="1"/>
      <w:numFmt w:val="lowerLetter"/>
      <w:lvlText w:val="%5."/>
      <w:lvlJc w:val="left"/>
      <w:pPr>
        <w:tabs>
          <w:tab w:val="num" w:pos="0"/>
        </w:tabs>
        <w:ind w:left="3650" w:hanging="360"/>
      </w:pPr>
      <w:rPr/>
    </w:lvl>
    <w:lvl w:ilvl="5">
      <w:start w:val="1"/>
      <w:numFmt w:val="lowerRoman"/>
      <w:lvlText w:val="%6."/>
      <w:lvlJc w:val="right"/>
      <w:pPr>
        <w:tabs>
          <w:tab w:val="num" w:pos="0"/>
        </w:tabs>
        <w:ind w:left="4370" w:hanging="180"/>
      </w:pPr>
      <w:rPr/>
    </w:lvl>
    <w:lvl w:ilvl="6">
      <w:start w:val="1"/>
      <w:numFmt w:val="decimal"/>
      <w:lvlText w:val="%7."/>
      <w:lvlJc w:val="left"/>
      <w:pPr>
        <w:tabs>
          <w:tab w:val="num" w:pos="0"/>
        </w:tabs>
        <w:ind w:left="5090" w:hanging="360"/>
      </w:pPr>
      <w:rPr/>
    </w:lvl>
    <w:lvl w:ilvl="7">
      <w:start w:val="1"/>
      <w:numFmt w:val="lowerLetter"/>
      <w:lvlText w:val="%8."/>
      <w:lvlJc w:val="left"/>
      <w:pPr>
        <w:tabs>
          <w:tab w:val="num" w:pos="0"/>
        </w:tabs>
        <w:ind w:left="5810" w:hanging="360"/>
      </w:pPr>
      <w:rPr/>
    </w:lvl>
    <w:lvl w:ilvl="8">
      <w:start w:val="1"/>
      <w:numFmt w:val="lowerRoman"/>
      <w:lvlText w:val="%9."/>
      <w:lvlJc w:val="right"/>
      <w:pPr>
        <w:tabs>
          <w:tab w:val="num" w:pos="0"/>
        </w:tabs>
        <w:ind w:left="6530" w:hanging="180"/>
      </w:pPr>
      <w:rPr/>
    </w:lvl>
  </w:abstractNum>
  <w:abstractNum w:abstractNumId="6">
    <w:lvl w:ilvl="0">
      <w:start w:val="1"/>
      <w:numFmt w:val="decimal"/>
      <w:lvlText w:val="%1."/>
      <w:lvlJc w:val="left"/>
      <w:pPr>
        <w:tabs>
          <w:tab w:val="num" w:pos="0"/>
        </w:tabs>
        <w:ind w:left="770" w:hanging="360"/>
      </w:pPr>
      <w:rPr/>
    </w:lvl>
    <w:lvl w:ilvl="1">
      <w:start w:val="1"/>
      <w:numFmt w:val="lowerLetter"/>
      <w:lvlText w:val="%2."/>
      <w:lvlJc w:val="left"/>
      <w:pPr>
        <w:tabs>
          <w:tab w:val="num" w:pos="0"/>
        </w:tabs>
        <w:ind w:left="1490" w:hanging="360"/>
      </w:pPr>
      <w:rPr/>
    </w:lvl>
    <w:lvl w:ilvl="2">
      <w:start w:val="1"/>
      <w:numFmt w:val="lowerRoman"/>
      <w:lvlText w:val="%3."/>
      <w:lvlJc w:val="right"/>
      <w:pPr>
        <w:tabs>
          <w:tab w:val="num" w:pos="0"/>
        </w:tabs>
        <w:ind w:left="2210" w:hanging="180"/>
      </w:pPr>
      <w:rPr/>
    </w:lvl>
    <w:lvl w:ilvl="3">
      <w:start w:val="1"/>
      <w:numFmt w:val="decimal"/>
      <w:lvlText w:val="%4."/>
      <w:lvlJc w:val="left"/>
      <w:pPr>
        <w:tabs>
          <w:tab w:val="num" w:pos="0"/>
        </w:tabs>
        <w:ind w:left="2930" w:hanging="360"/>
      </w:pPr>
      <w:rPr/>
    </w:lvl>
    <w:lvl w:ilvl="4">
      <w:start w:val="1"/>
      <w:numFmt w:val="lowerLetter"/>
      <w:lvlText w:val="%5."/>
      <w:lvlJc w:val="left"/>
      <w:pPr>
        <w:tabs>
          <w:tab w:val="num" w:pos="0"/>
        </w:tabs>
        <w:ind w:left="3650" w:hanging="360"/>
      </w:pPr>
      <w:rPr/>
    </w:lvl>
    <w:lvl w:ilvl="5">
      <w:start w:val="1"/>
      <w:numFmt w:val="lowerRoman"/>
      <w:lvlText w:val="%6."/>
      <w:lvlJc w:val="right"/>
      <w:pPr>
        <w:tabs>
          <w:tab w:val="num" w:pos="0"/>
        </w:tabs>
        <w:ind w:left="4370" w:hanging="180"/>
      </w:pPr>
      <w:rPr/>
    </w:lvl>
    <w:lvl w:ilvl="6">
      <w:start w:val="1"/>
      <w:numFmt w:val="decimal"/>
      <w:lvlText w:val="%7."/>
      <w:lvlJc w:val="left"/>
      <w:pPr>
        <w:tabs>
          <w:tab w:val="num" w:pos="0"/>
        </w:tabs>
        <w:ind w:left="5090" w:hanging="360"/>
      </w:pPr>
      <w:rPr/>
    </w:lvl>
    <w:lvl w:ilvl="7">
      <w:start w:val="1"/>
      <w:numFmt w:val="lowerLetter"/>
      <w:lvlText w:val="%8."/>
      <w:lvlJc w:val="left"/>
      <w:pPr>
        <w:tabs>
          <w:tab w:val="num" w:pos="0"/>
        </w:tabs>
        <w:ind w:left="5810" w:hanging="360"/>
      </w:pPr>
      <w:rPr/>
    </w:lvl>
    <w:lvl w:ilvl="8">
      <w:start w:val="1"/>
      <w:numFmt w:val="lowerRoman"/>
      <w:lvlText w:val="%9."/>
      <w:lvlJc w:val="right"/>
      <w:pPr>
        <w:tabs>
          <w:tab w:val="num" w:pos="0"/>
        </w:tabs>
        <w:ind w:left="6530" w:hanging="180"/>
      </w:pPr>
      <w:rPr/>
    </w:lvl>
  </w:abstractNum>
  <w:abstractNum w:abstractNumId="7">
    <w:lvl w:ilvl="0">
      <w:start w:val="1"/>
      <w:numFmt w:val="decimal"/>
      <w:lvlText w:val="%1."/>
      <w:lvlJc w:val="left"/>
      <w:pPr>
        <w:tabs>
          <w:tab w:val="num" w:pos="0"/>
        </w:tabs>
        <w:ind w:left="770" w:hanging="360"/>
      </w:pPr>
      <w:rPr/>
    </w:lvl>
    <w:lvl w:ilvl="1">
      <w:start w:val="1"/>
      <w:numFmt w:val="lowerLetter"/>
      <w:lvlText w:val="%2."/>
      <w:lvlJc w:val="left"/>
      <w:pPr>
        <w:tabs>
          <w:tab w:val="num" w:pos="0"/>
        </w:tabs>
        <w:ind w:left="1490" w:hanging="360"/>
      </w:pPr>
      <w:rPr/>
    </w:lvl>
    <w:lvl w:ilvl="2">
      <w:start w:val="1"/>
      <w:numFmt w:val="lowerRoman"/>
      <w:lvlText w:val="%3."/>
      <w:lvlJc w:val="right"/>
      <w:pPr>
        <w:tabs>
          <w:tab w:val="num" w:pos="0"/>
        </w:tabs>
        <w:ind w:left="2210" w:hanging="180"/>
      </w:pPr>
      <w:rPr/>
    </w:lvl>
    <w:lvl w:ilvl="3">
      <w:start w:val="1"/>
      <w:numFmt w:val="decimal"/>
      <w:lvlText w:val="%4."/>
      <w:lvlJc w:val="left"/>
      <w:pPr>
        <w:tabs>
          <w:tab w:val="num" w:pos="0"/>
        </w:tabs>
        <w:ind w:left="2930" w:hanging="360"/>
      </w:pPr>
      <w:rPr/>
    </w:lvl>
    <w:lvl w:ilvl="4">
      <w:start w:val="1"/>
      <w:numFmt w:val="lowerLetter"/>
      <w:lvlText w:val="%5."/>
      <w:lvlJc w:val="left"/>
      <w:pPr>
        <w:tabs>
          <w:tab w:val="num" w:pos="0"/>
        </w:tabs>
        <w:ind w:left="3650" w:hanging="360"/>
      </w:pPr>
      <w:rPr/>
    </w:lvl>
    <w:lvl w:ilvl="5">
      <w:start w:val="1"/>
      <w:numFmt w:val="lowerRoman"/>
      <w:lvlText w:val="%6."/>
      <w:lvlJc w:val="right"/>
      <w:pPr>
        <w:tabs>
          <w:tab w:val="num" w:pos="0"/>
        </w:tabs>
        <w:ind w:left="4370" w:hanging="180"/>
      </w:pPr>
      <w:rPr/>
    </w:lvl>
    <w:lvl w:ilvl="6">
      <w:start w:val="1"/>
      <w:numFmt w:val="decimal"/>
      <w:lvlText w:val="%7."/>
      <w:lvlJc w:val="left"/>
      <w:pPr>
        <w:tabs>
          <w:tab w:val="num" w:pos="0"/>
        </w:tabs>
        <w:ind w:left="5090" w:hanging="360"/>
      </w:pPr>
      <w:rPr/>
    </w:lvl>
    <w:lvl w:ilvl="7">
      <w:start w:val="1"/>
      <w:numFmt w:val="lowerLetter"/>
      <w:lvlText w:val="%8."/>
      <w:lvlJc w:val="left"/>
      <w:pPr>
        <w:tabs>
          <w:tab w:val="num" w:pos="0"/>
        </w:tabs>
        <w:ind w:left="5810" w:hanging="360"/>
      </w:pPr>
      <w:rPr/>
    </w:lvl>
    <w:lvl w:ilvl="8">
      <w:start w:val="1"/>
      <w:numFmt w:val="lowerRoman"/>
      <w:lvlText w:val="%9."/>
      <w:lvlJc w:val="right"/>
      <w:pPr>
        <w:tabs>
          <w:tab w:val="num" w:pos="0"/>
        </w:tabs>
        <w:ind w:left="6530" w:hanging="180"/>
      </w:pPr>
      <w:rPr/>
    </w:lvl>
  </w:abstractNum>
  <w:abstractNum w:abstractNumId="8">
    <w:lvl w:ilvl="0">
      <w:start w:val="1"/>
      <w:numFmt w:val="decimal"/>
      <w:lvlText w:val="%1."/>
      <w:lvlJc w:val="left"/>
      <w:pPr>
        <w:tabs>
          <w:tab w:val="num" w:pos="0"/>
        </w:tabs>
        <w:ind w:left="770" w:hanging="360"/>
      </w:pPr>
      <w:rPr/>
    </w:lvl>
    <w:lvl w:ilvl="1">
      <w:start w:val="1"/>
      <w:numFmt w:val="lowerLetter"/>
      <w:lvlText w:val="%2."/>
      <w:lvlJc w:val="left"/>
      <w:pPr>
        <w:tabs>
          <w:tab w:val="num" w:pos="0"/>
        </w:tabs>
        <w:ind w:left="1490" w:hanging="360"/>
      </w:pPr>
      <w:rPr/>
    </w:lvl>
    <w:lvl w:ilvl="2">
      <w:start w:val="1"/>
      <w:numFmt w:val="lowerRoman"/>
      <w:lvlText w:val="%3."/>
      <w:lvlJc w:val="right"/>
      <w:pPr>
        <w:tabs>
          <w:tab w:val="num" w:pos="0"/>
        </w:tabs>
        <w:ind w:left="2210" w:hanging="180"/>
      </w:pPr>
      <w:rPr/>
    </w:lvl>
    <w:lvl w:ilvl="3">
      <w:start w:val="1"/>
      <w:numFmt w:val="decimal"/>
      <w:lvlText w:val="%4."/>
      <w:lvlJc w:val="left"/>
      <w:pPr>
        <w:tabs>
          <w:tab w:val="num" w:pos="0"/>
        </w:tabs>
        <w:ind w:left="2930" w:hanging="360"/>
      </w:pPr>
      <w:rPr/>
    </w:lvl>
    <w:lvl w:ilvl="4">
      <w:start w:val="1"/>
      <w:numFmt w:val="lowerLetter"/>
      <w:lvlText w:val="%5."/>
      <w:lvlJc w:val="left"/>
      <w:pPr>
        <w:tabs>
          <w:tab w:val="num" w:pos="0"/>
        </w:tabs>
        <w:ind w:left="3650" w:hanging="360"/>
      </w:pPr>
      <w:rPr/>
    </w:lvl>
    <w:lvl w:ilvl="5">
      <w:start w:val="1"/>
      <w:numFmt w:val="lowerRoman"/>
      <w:lvlText w:val="%6."/>
      <w:lvlJc w:val="right"/>
      <w:pPr>
        <w:tabs>
          <w:tab w:val="num" w:pos="0"/>
        </w:tabs>
        <w:ind w:left="4370" w:hanging="180"/>
      </w:pPr>
      <w:rPr/>
    </w:lvl>
    <w:lvl w:ilvl="6">
      <w:start w:val="1"/>
      <w:numFmt w:val="decimal"/>
      <w:lvlText w:val="%7."/>
      <w:lvlJc w:val="left"/>
      <w:pPr>
        <w:tabs>
          <w:tab w:val="num" w:pos="0"/>
        </w:tabs>
        <w:ind w:left="5090" w:hanging="360"/>
      </w:pPr>
      <w:rPr/>
    </w:lvl>
    <w:lvl w:ilvl="7">
      <w:start w:val="1"/>
      <w:numFmt w:val="lowerLetter"/>
      <w:lvlText w:val="%8."/>
      <w:lvlJc w:val="left"/>
      <w:pPr>
        <w:tabs>
          <w:tab w:val="num" w:pos="0"/>
        </w:tabs>
        <w:ind w:left="5810" w:hanging="360"/>
      </w:pPr>
      <w:rPr/>
    </w:lvl>
    <w:lvl w:ilvl="8">
      <w:start w:val="1"/>
      <w:numFmt w:val="lowerRoman"/>
      <w:lvlText w:val="%9."/>
      <w:lvlJc w:val="right"/>
      <w:pPr>
        <w:tabs>
          <w:tab w:val="num" w:pos="0"/>
        </w:tabs>
        <w:ind w:left="653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1">
    <w:lvl w:ilvl="0">
      <w:start w:val="1"/>
      <w:numFmt w:val="decimal"/>
      <w:lvlText w:val="%1."/>
      <w:lvlJc w:val="left"/>
      <w:pPr>
        <w:tabs>
          <w:tab w:val="num" w:pos="0"/>
        </w:tabs>
        <w:ind w:left="1003" w:hanging="360"/>
      </w:pPr>
      <w:rPr/>
    </w:lvl>
    <w:lvl w:ilvl="1">
      <w:start w:val="1"/>
      <w:numFmt w:val="lowerLetter"/>
      <w:lvlText w:val="%2."/>
      <w:lvlJc w:val="left"/>
      <w:pPr>
        <w:tabs>
          <w:tab w:val="num" w:pos="0"/>
        </w:tabs>
        <w:ind w:left="1723" w:hanging="360"/>
      </w:pPr>
      <w:rPr/>
    </w:lvl>
    <w:lvl w:ilvl="2">
      <w:start w:val="1"/>
      <w:numFmt w:val="lowerRoman"/>
      <w:lvlText w:val="%3."/>
      <w:lvlJc w:val="right"/>
      <w:pPr>
        <w:tabs>
          <w:tab w:val="num" w:pos="0"/>
        </w:tabs>
        <w:ind w:left="2443" w:hanging="180"/>
      </w:pPr>
      <w:rPr/>
    </w:lvl>
    <w:lvl w:ilvl="3">
      <w:start w:val="1"/>
      <w:numFmt w:val="decimal"/>
      <w:lvlText w:val="%4."/>
      <w:lvlJc w:val="left"/>
      <w:pPr>
        <w:tabs>
          <w:tab w:val="num" w:pos="0"/>
        </w:tabs>
        <w:ind w:left="3163" w:hanging="360"/>
      </w:pPr>
      <w:rPr/>
    </w:lvl>
    <w:lvl w:ilvl="4">
      <w:start w:val="1"/>
      <w:numFmt w:val="lowerLetter"/>
      <w:lvlText w:val="%5."/>
      <w:lvlJc w:val="left"/>
      <w:pPr>
        <w:tabs>
          <w:tab w:val="num" w:pos="0"/>
        </w:tabs>
        <w:ind w:left="3883" w:hanging="360"/>
      </w:pPr>
      <w:rPr/>
    </w:lvl>
    <w:lvl w:ilvl="5">
      <w:start w:val="1"/>
      <w:numFmt w:val="lowerRoman"/>
      <w:lvlText w:val="%6."/>
      <w:lvlJc w:val="right"/>
      <w:pPr>
        <w:tabs>
          <w:tab w:val="num" w:pos="0"/>
        </w:tabs>
        <w:ind w:left="4603" w:hanging="180"/>
      </w:pPr>
      <w:rPr/>
    </w:lvl>
    <w:lvl w:ilvl="6">
      <w:start w:val="1"/>
      <w:numFmt w:val="decimal"/>
      <w:lvlText w:val="%7."/>
      <w:lvlJc w:val="left"/>
      <w:pPr>
        <w:tabs>
          <w:tab w:val="num" w:pos="0"/>
        </w:tabs>
        <w:ind w:left="5323" w:hanging="360"/>
      </w:pPr>
      <w:rPr/>
    </w:lvl>
    <w:lvl w:ilvl="7">
      <w:start w:val="1"/>
      <w:numFmt w:val="lowerLetter"/>
      <w:lvlText w:val="%8."/>
      <w:lvlJc w:val="left"/>
      <w:pPr>
        <w:tabs>
          <w:tab w:val="num" w:pos="0"/>
        </w:tabs>
        <w:ind w:left="6043" w:hanging="360"/>
      </w:pPr>
      <w:rPr/>
    </w:lvl>
    <w:lvl w:ilvl="8">
      <w:start w:val="1"/>
      <w:numFmt w:val="lowerRoman"/>
      <w:lvlText w:val="%9."/>
      <w:lvlJc w:val="right"/>
      <w:pPr>
        <w:tabs>
          <w:tab w:val="num" w:pos="0"/>
        </w:tabs>
        <w:ind w:left="6763" w:hanging="180"/>
      </w:pPr>
      <w:rPr/>
    </w:lvl>
  </w:abstractNum>
  <w:abstractNum w:abstractNumId="2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90"/>
  <w:displayBackgroundShape/>
  <w:embedSystemFonts/>
  <w:defaultTabStop w:val="720"/>
  <w:autoHyphenation w:val="true"/>
  <w:compat>
    <w:compatSetting w:name="compatibilityMode" w:uri="http://schemas.microsoft.com/office/word" w:val="12"/>
  </w:compat>
  <w:themeFontLang w:val="el-G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l-GR" w:eastAsia="el-G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Body Text Inden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02e9b"/>
    <w:pPr>
      <w:widowControl/>
      <w:suppressAutoHyphens w:val="true"/>
      <w:bidi w:val="0"/>
      <w:spacing w:before="0" w:after="0"/>
      <w:jc w:val="left"/>
    </w:pPr>
    <w:rPr>
      <w:rFonts w:ascii="Times New Roman" w:hAnsi="Times New Roman" w:eastAsia="Times New Roman" w:cs="Times New Roman"/>
      <w:color w:val="auto"/>
      <w:kern w:val="0"/>
      <w:sz w:val="24"/>
      <w:szCs w:val="24"/>
      <w:lang w:eastAsia="zh-CN" w:val="el-GR" w:bidi="ar-SA"/>
    </w:rPr>
  </w:style>
  <w:style w:type="paragraph" w:styleId="1">
    <w:name w:val="Heading 1"/>
    <w:basedOn w:val="Normal"/>
    <w:next w:val="Normal"/>
    <w:qFormat/>
    <w:rsid w:val="00c15ba0"/>
    <w:pPr>
      <w:keepNext w:val="true"/>
      <w:numPr>
        <w:ilvl w:val="0"/>
        <w:numId w:val="1"/>
      </w:numPr>
      <w:outlineLvl w:val="0"/>
    </w:pPr>
    <w:rPr>
      <w:b/>
      <w:bCs/>
      <w:sz w:val="20"/>
    </w:rPr>
  </w:style>
  <w:style w:type="paragraph" w:styleId="2">
    <w:name w:val="Heading 2"/>
    <w:basedOn w:val="Normal"/>
    <w:next w:val="Normal"/>
    <w:qFormat/>
    <w:rsid w:val="00c15ba0"/>
    <w:pPr>
      <w:keepNext w:val="true"/>
      <w:numPr>
        <w:ilvl w:val="1"/>
        <w:numId w:val="1"/>
      </w:numPr>
      <w:pBdr>
        <w:top w:val="single" w:sz="4" w:space="1" w:color="000000"/>
        <w:left w:val="single" w:sz="4" w:space="4" w:color="000000"/>
        <w:bottom w:val="single" w:sz="4" w:space="1" w:color="000000"/>
        <w:right w:val="single" w:sz="4" w:space="4" w:color="000000"/>
      </w:pBdr>
      <w:jc w:val="center"/>
      <w:outlineLvl w:val="1"/>
    </w:pPr>
    <w:rPr>
      <w:b/>
      <w:bCs/>
      <w:sz w:val="36"/>
    </w:rPr>
  </w:style>
  <w:style w:type="paragraph" w:styleId="3">
    <w:name w:val="Heading 3"/>
    <w:basedOn w:val="Normal"/>
    <w:next w:val="Normal"/>
    <w:qFormat/>
    <w:rsid w:val="00c15ba0"/>
    <w:pPr>
      <w:keepNext w:val="true"/>
      <w:numPr>
        <w:ilvl w:val="2"/>
        <w:numId w:val="1"/>
      </w:numPr>
      <w:spacing w:before="240" w:after="60"/>
      <w:outlineLvl w:val="2"/>
    </w:pPr>
    <w:rPr>
      <w:rFonts w:ascii="Cambria" w:hAnsi="Cambria" w:cs="Cambria"/>
      <w:b/>
      <w:bCs/>
      <w:sz w:val="26"/>
      <w:szCs w:val="26"/>
    </w:rPr>
  </w:style>
  <w:style w:type="character" w:styleId="DefaultParagraphFont" w:default="1">
    <w:name w:val="Default Paragraph Font"/>
    <w:uiPriority w:val="1"/>
    <w:semiHidden/>
    <w:unhideWhenUsed/>
    <w:qFormat/>
    <w:rPr/>
  </w:style>
  <w:style w:type="character" w:styleId="WW8Num1z0" w:customStyle="1">
    <w:name w:val="WW8Num1z0"/>
    <w:qFormat/>
    <w:rsid w:val="00c15ba0"/>
    <w:rPr/>
  </w:style>
  <w:style w:type="character" w:styleId="WW8Num1z1" w:customStyle="1">
    <w:name w:val="WW8Num1z1"/>
    <w:qFormat/>
    <w:rsid w:val="00c15ba0"/>
    <w:rPr/>
  </w:style>
  <w:style w:type="character" w:styleId="WW8Num1z2" w:customStyle="1">
    <w:name w:val="WW8Num1z2"/>
    <w:qFormat/>
    <w:rsid w:val="00c15ba0"/>
    <w:rPr/>
  </w:style>
  <w:style w:type="character" w:styleId="WW8Num1z3" w:customStyle="1">
    <w:name w:val="WW8Num1z3"/>
    <w:qFormat/>
    <w:rsid w:val="00c15ba0"/>
    <w:rPr/>
  </w:style>
  <w:style w:type="character" w:styleId="WW8Num1z4" w:customStyle="1">
    <w:name w:val="WW8Num1z4"/>
    <w:qFormat/>
    <w:rsid w:val="00c15ba0"/>
    <w:rPr/>
  </w:style>
  <w:style w:type="character" w:styleId="WW8Num1z5" w:customStyle="1">
    <w:name w:val="WW8Num1z5"/>
    <w:qFormat/>
    <w:rsid w:val="00c15ba0"/>
    <w:rPr/>
  </w:style>
  <w:style w:type="character" w:styleId="WW8Num1z6" w:customStyle="1">
    <w:name w:val="WW8Num1z6"/>
    <w:qFormat/>
    <w:rsid w:val="00c15ba0"/>
    <w:rPr/>
  </w:style>
  <w:style w:type="character" w:styleId="WW8Num1z7" w:customStyle="1">
    <w:name w:val="WW8Num1z7"/>
    <w:qFormat/>
    <w:rsid w:val="00c15ba0"/>
    <w:rPr/>
  </w:style>
  <w:style w:type="character" w:styleId="WW8Num1z8" w:customStyle="1">
    <w:name w:val="WW8Num1z8"/>
    <w:qFormat/>
    <w:rsid w:val="00c15ba0"/>
    <w:rPr/>
  </w:style>
  <w:style w:type="character" w:styleId="WW8Num2z0" w:customStyle="1">
    <w:name w:val="WW8Num2z0"/>
    <w:qFormat/>
    <w:rsid w:val="00c15ba0"/>
    <w:rPr>
      <w:rFonts w:ascii="Symbol" w:hAnsi="Symbol" w:cs="Symbol"/>
    </w:rPr>
  </w:style>
  <w:style w:type="character" w:styleId="WW8Num3z0" w:customStyle="1">
    <w:name w:val="WW8Num3z0"/>
    <w:qFormat/>
    <w:rsid w:val="00c15ba0"/>
    <w:rPr>
      <w:rFonts w:ascii="Calibri" w:hAnsi="Calibri" w:cs="Times New Roman"/>
      <w:b/>
      <w:sz w:val="22"/>
      <w:szCs w:val="22"/>
    </w:rPr>
  </w:style>
  <w:style w:type="character" w:styleId="WW8Num4z0" w:customStyle="1">
    <w:name w:val="WW8Num4z0"/>
    <w:qFormat/>
    <w:rsid w:val="00c15ba0"/>
    <w:rPr>
      <w:rFonts w:ascii="Calibri" w:hAnsi="Calibri" w:cs="Times New Roman"/>
      <w:b/>
      <w:sz w:val="22"/>
      <w:szCs w:val="22"/>
      <w:lang w:val="el-GR"/>
    </w:rPr>
  </w:style>
  <w:style w:type="character" w:styleId="WW8Num5z0" w:customStyle="1">
    <w:name w:val="WW8Num5z0"/>
    <w:qFormat/>
    <w:rsid w:val="00c15ba0"/>
    <w:rPr>
      <w:rFonts w:ascii="Calibri" w:hAnsi="Calibri" w:cs="Arial"/>
      <w:bCs/>
      <w:sz w:val="22"/>
      <w:szCs w:val="22"/>
    </w:rPr>
  </w:style>
  <w:style w:type="character" w:styleId="WW8Num2z1" w:customStyle="1">
    <w:name w:val="WW8Num2z1"/>
    <w:qFormat/>
    <w:rsid w:val="00c15ba0"/>
    <w:rPr>
      <w:rFonts w:cs="Times New Roman"/>
    </w:rPr>
  </w:style>
  <w:style w:type="character" w:styleId="WW8Num3z1" w:customStyle="1">
    <w:name w:val="WW8Num3z1"/>
    <w:qFormat/>
    <w:rsid w:val="00c15ba0"/>
    <w:rPr>
      <w:rFonts w:ascii="Courier New" w:hAnsi="Courier New" w:cs="Courier New"/>
    </w:rPr>
  </w:style>
  <w:style w:type="character" w:styleId="WW8Num3z2" w:customStyle="1">
    <w:name w:val="WW8Num3z2"/>
    <w:qFormat/>
    <w:rsid w:val="00c15ba0"/>
    <w:rPr>
      <w:rFonts w:ascii="Wingdings" w:hAnsi="Wingdings" w:cs="Wingdings"/>
    </w:rPr>
  </w:style>
  <w:style w:type="character" w:styleId="WW8Num4z1" w:customStyle="1">
    <w:name w:val="WW8Num4z1"/>
    <w:qFormat/>
    <w:rsid w:val="00c15ba0"/>
    <w:rPr/>
  </w:style>
  <w:style w:type="character" w:styleId="WW8Num5z1" w:customStyle="1">
    <w:name w:val="WW8Num5z1"/>
    <w:qFormat/>
    <w:rsid w:val="00c15ba0"/>
    <w:rPr>
      <w:rFonts w:cs="Times New Roman"/>
    </w:rPr>
  </w:style>
  <w:style w:type="character" w:styleId="WW8Num6z0" w:customStyle="1">
    <w:name w:val="WW8Num6z0"/>
    <w:qFormat/>
    <w:rsid w:val="00c15ba0"/>
    <w:rPr>
      <w:rFonts w:ascii="Calibri" w:hAnsi="Calibri" w:eastAsia="Times New Roman" w:cs="Calibri"/>
    </w:rPr>
  </w:style>
  <w:style w:type="character" w:styleId="WW8Num6z1" w:customStyle="1">
    <w:name w:val="WW8Num6z1"/>
    <w:qFormat/>
    <w:rsid w:val="00c15ba0"/>
    <w:rPr>
      <w:rFonts w:ascii="Courier New" w:hAnsi="Courier New" w:cs="Courier New"/>
    </w:rPr>
  </w:style>
  <w:style w:type="character" w:styleId="WW8Num6z2" w:customStyle="1">
    <w:name w:val="WW8Num6z2"/>
    <w:qFormat/>
    <w:rsid w:val="00c15ba0"/>
    <w:rPr>
      <w:rFonts w:ascii="Wingdings" w:hAnsi="Wingdings" w:cs="Wingdings"/>
    </w:rPr>
  </w:style>
  <w:style w:type="character" w:styleId="WW8Num6z3" w:customStyle="1">
    <w:name w:val="WW8Num6z3"/>
    <w:qFormat/>
    <w:rsid w:val="00c15ba0"/>
    <w:rPr>
      <w:rFonts w:ascii="Symbol" w:hAnsi="Symbol" w:cs="Symbol"/>
    </w:rPr>
  </w:style>
  <w:style w:type="character" w:styleId="WW8Num7z0" w:customStyle="1">
    <w:name w:val="WW8Num7z0"/>
    <w:qFormat/>
    <w:rsid w:val="00c15ba0"/>
    <w:rPr>
      <w:rFonts w:ascii="Calibri" w:hAnsi="Calibri" w:cs="Arial"/>
      <w:bCs/>
      <w:sz w:val="22"/>
      <w:szCs w:val="22"/>
    </w:rPr>
  </w:style>
  <w:style w:type="character" w:styleId="WW8Num7z1" w:customStyle="1">
    <w:name w:val="WW8Num7z1"/>
    <w:qFormat/>
    <w:rsid w:val="00c15ba0"/>
    <w:rPr/>
  </w:style>
  <w:style w:type="character" w:styleId="WW8Num7z2" w:customStyle="1">
    <w:name w:val="WW8Num7z2"/>
    <w:qFormat/>
    <w:rsid w:val="00c15ba0"/>
    <w:rPr/>
  </w:style>
  <w:style w:type="character" w:styleId="WW8Num7z3" w:customStyle="1">
    <w:name w:val="WW8Num7z3"/>
    <w:qFormat/>
    <w:rsid w:val="00c15ba0"/>
    <w:rPr/>
  </w:style>
  <w:style w:type="character" w:styleId="WW8Num7z4" w:customStyle="1">
    <w:name w:val="WW8Num7z4"/>
    <w:qFormat/>
    <w:rsid w:val="00c15ba0"/>
    <w:rPr/>
  </w:style>
  <w:style w:type="character" w:styleId="WW8Num7z5" w:customStyle="1">
    <w:name w:val="WW8Num7z5"/>
    <w:qFormat/>
    <w:rsid w:val="00c15ba0"/>
    <w:rPr/>
  </w:style>
  <w:style w:type="character" w:styleId="WW8Num7z6" w:customStyle="1">
    <w:name w:val="WW8Num7z6"/>
    <w:qFormat/>
    <w:rsid w:val="00c15ba0"/>
    <w:rPr/>
  </w:style>
  <w:style w:type="character" w:styleId="WW8Num7z7" w:customStyle="1">
    <w:name w:val="WW8Num7z7"/>
    <w:qFormat/>
    <w:rsid w:val="00c15ba0"/>
    <w:rPr/>
  </w:style>
  <w:style w:type="character" w:styleId="WW8Num7z8" w:customStyle="1">
    <w:name w:val="WW8Num7z8"/>
    <w:qFormat/>
    <w:rsid w:val="00c15ba0"/>
    <w:rPr/>
  </w:style>
  <w:style w:type="character" w:styleId="WW8Num8z0" w:customStyle="1">
    <w:name w:val="WW8Num8z0"/>
    <w:qFormat/>
    <w:rsid w:val="00c15ba0"/>
    <w:rPr>
      <w:rFonts w:ascii="Symbol" w:hAnsi="Symbol" w:cs="Symbol"/>
      <w:sz w:val="20"/>
    </w:rPr>
  </w:style>
  <w:style w:type="character" w:styleId="WW8Num9z0" w:customStyle="1">
    <w:name w:val="WW8Num9z0"/>
    <w:qFormat/>
    <w:rsid w:val="00c15ba0"/>
    <w:rPr/>
  </w:style>
  <w:style w:type="character" w:styleId="WW8Num9z1" w:customStyle="1">
    <w:name w:val="WW8Num9z1"/>
    <w:qFormat/>
    <w:rsid w:val="00c15ba0"/>
    <w:rPr/>
  </w:style>
  <w:style w:type="character" w:styleId="WW8Num9z2" w:customStyle="1">
    <w:name w:val="WW8Num9z2"/>
    <w:qFormat/>
    <w:rsid w:val="00c15ba0"/>
    <w:rPr/>
  </w:style>
  <w:style w:type="character" w:styleId="WW8Num9z3" w:customStyle="1">
    <w:name w:val="WW8Num9z3"/>
    <w:qFormat/>
    <w:rsid w:val="00c15ba0"/>
    <w:rPr/>
  </w:style>
  <w:style w:type="character" w:styleId="WW8Num9z4" w:customStyle="1">
    <w:name w:val="WW8Num9z4"/>
    <w:qFormat/>
    <w:rsid w:val="00c15ba0"/>
    <w:rPr/>
  </w:style>
  <w:style w:type="character" w:styleId="WW8Num9z5" w:customStyle="1">
    <w:name w:val="WW8Num9z5"/>
    <w:qFormat/>
    <w:rsid w:val="00c15ba0"/>
    <w:rPr/>
  </w:style>
  <w:style w:type="character" w:styleId="WW8Num9z6" w:customStyle="1">
    <w:name w:val="WW8Num9z6"/>
    <w:qFormat/>
    <w:rsid w:val="00c15ba0"/>
    <w:rPr/>
  </w:style>
  <w:style w:type="character" w:styleId="WW8Num9z7" w:customStyle="1">
    <w:name w:val="WW8Num9z7"/>
    <w:qFormat/>
    <w:rsid w:val="00c15ba0"/>
    <w:rPr/>
  </w:style>
  <w:style w:type="character" w:styleId="WW8Num9z8" w:customStyle="1">
    <w:name w:val="WW8Num9z8"/>
    <w:qFormat/>
    <w:rsid w:val="00c15ba0"/>
    <w:rPr/>
  </w:style>
  <w:style w:type="character" w:styleId="11" w:customStyle="1">
    <w:name w:val="Προεπιλεγμένη γραμματοσειρά1"/>
    <w:qFormat/>
    <w:rsid w:val="00c15ba0"/>
    <w:rPr/>
  </w:style>
  <w:style w:type="character" w:styleId="Char" w:customStyle="1">
    <w:name w:val="Υποσέλιδο Char"/>
    <w:qFormat/>
    <w:rsid w:val="00c15ba0"/>
    <w:rPr>
      <w:sz w:val="24"/>
      <w:szCs w:val="24"/>
    </w:rPr>
  </w:style>
  <w:style w:type="character" w:styleId="Char1" w:customStyle="1">
    <w:name w:val="Σώμα κείμενου με εσοχή Char"/>
    <w:basedOn w:val="11"/>
    <w:qFormat/>
    <w:rsid w:val="00c15ba0"/>
    <w:rPr>
      <w:sz w:val="24"/>
      <w:szCs w:val="24"/>
    </w:rPr>
  </w:style>
  <w:style w:type="character" w:styleId="3Char" w:customStyle="1">
    <w:name w:val="Σώμα κείμενου με εσοχή 3 Char"/>
    <w:basedOn w:val="11"/>
    <w:qFormat/>
    <w:rsid w:val="00c15ba0"/>
    <w:rPr>
      <w:sz w:val="16"/>
      <w:szCs w:val="16"/>
    </w:rPr>
  </w:style>
  <w:style w:type="character" w:styleId="3Char1" w:customStyle="1">
    <w:name w:val="Επικεφαλίδα 3 Char"/>
    <w:basedOn w:val="11"/>
    <w:qFormat/>
    <w:rsid w:val="00c15ba0"/>
    <w:rPr>
      <w:rFonts w:ascii="Cambria" w:hAnsi="Cambria" w:cs="Cambria"/>
      <w:b/>
      <w:bCs/>
      <w:sz w:val="26"/>
      <w:szCs w:val="26"/>
    </w:rPr>
  </w:style>
  <w:style w:type="character" w:styleId="1Char" w:customStyle="1">
    <w:name w:val="Επικεφαλίδα 1 Char"/>
    <w:qFormat/>
    <w:rsid w:val="00c15ba0"/>
    <w:rPr>
      <w:b/>
      <w:bCs/>
      <w:szCs w:val="24"/>
    </w:rPr>
  </w:style>
  <w:style w:type="character" w:styleId="Strong">
    <w:name w:val="Strong"/>
    <w:uiPriority w:val="22"/>
    <w:qFormat/>
    <w:rsid w:val="00c15ba0"/>
    <w:rPr>
      <w:rFonts w:cs="Times New Roman"/>
      <w:b/>
      <w:bCs/>
    </w:rPr>
  </w:style>
  <w:style w:type="character" w:styleId="Char2" w:customStyle="1">
    <w:name w:val="Κείμενο σχολίου Char"/>
    <w:basedOn w:val="11"/>
    <w:qFormat/>
    <w:rsid w:val="00c15ba0"/>
    <w:rPr/>
  </w:style>
  <w:style w:type="character" w:styleId="Char3" w:customStyle="1">
    <w:name w:val="Κεφαλίδα Char"/>
    <w:basedOn w:val="11"/>
    <w:qFormat/>
    <w:rsid w:val="00c15ba0"/>
    <w:rPr>
      <w:sz w:val="24"/>
      <w:szCs w:val="24"/>
    </w:rPr>
  </w:style>
  <w:style w:type="character" w:styleId="Style11">
    <w:name w:val="Hyperlink"/>
    <w:rsid w:val="00c15ba0"/>
    <w:rPr>
      <w:color w:val="000080"/>
      <w:u w:val="single"/>
    </w:rPr>
  </w:style>
  <w:style w:type="character" w:styleId="Char4" w:customStyle="1">
    <w:name w:val="Σώμα κειμένου Char"/>
    <w:basedOn w:val="DefaultParagraphFont"/>
    <w:uiPriority w:val="99"/>
    <w:qFormat/>
    <w:rsid w:val="000947a9"/>
    <w:rPr>
      <w:sz w:val="24"/>
      <w:szCs w:val="24"/>
      <w:lang w:eastAsia="zh-CN"/>
    </w:rPr>
  </w:style>
  <w:style w:type="character" w:styleId="Char5" w:customStyle="1">
    <w:name w:val="Κείμενο πλαισίου Char"/>
    <w:basedOn w:val="DefaultParagraphFont"/>
    <w:link w:val="BalloonText"/>
    <w:uiPriority w:val="99"/>
    <w:semiHidden/>
    <w:qFormat/>
    <w:rsid w:val="000947a9"/>
    <w:rPr>
      <w:rFonts w:ascii="Tahoma" w:hAnsi="Tahoma" w:eastAsia="Calibri" w:cs="Tahoma" w:eastAsiaTheme="minorHAnsi"/>
      <w:sz w:val="16"/>
      <w:szCs w:val="16"/>
      <w:lang w:eastAsia="en-US"/>
    </w:rPr>
  </w:style>
  <w:style w:type="character" w:styleId="PlaceholderText">
    <w:name w:val="Placeholder Text"/>
    <w:basedOn w:val="DefaultParagraphFont"/>
    <w:uiPriority w:val="99"/>
    <w:semiHidden/>
    <w:qFormat/>
    <w:rsid w:val="007015c0"/>
    <w:rPr>
      <w:color w:val="808080"/>
    </w:rPr>
  </w:style>
  <w:style w:type="paragraph" w:styleId="Style12" w:customStyle="1">
    <w:name w:val="Επικεφαλίδα"/>
    <w:basedOn w:val="Normal"/>
    <w:next w:val="Style13"/>
    <w:qFormat/>
    <w:rsid w:val="00c15ba0"/>
    <w:pPr>
      <w:keepNext w:val="true"/>
      <w:spacing w:before="240" w:after="120"/>
    </w:pPr>
    <w:rPr>
      <w:rFonts w:ascii="Liberation Sans" w:hAnsi="Liberation Sans" w:eastAsia="Microsoft YaHei" w:cs="Arial"/>
      <w:sz w:val="28"/>
      <w:szCs w:val="28"/>
    </w:rPr>
  </w:style>
  <w:style w:type="paragraph" w:styleId="Style13">
    <w:name w:val="Body Text"/>
    <w:basedOn w:val="Normal"/>
    <w:link w:val="Char4"/>
    <w:uiPriority w:val="99"/>
    <w:rsid w:val="00c15ba0"/>
    <w:pPr>
      <w:jc w:val="both"/>
    </w:pPr>
    <w:rPr/>
  </w:style>
  <w:style w:type="paragraph" w:styleId="Style14">
    <w:name w:val="List"/>
    <w:basedOn w:val="Style13"/>
    <w:rsid w:val="00c15ba0"/>
    <w:pPr/>
    <w:rPr>
      <w:rFonts w:cs="Arial"/>
    </w:rPr>
  </w:style>
  <w:style w:type="paragraph" w:styleId="Style15">
    <w:name w:val="Caption"/>
    <w:basedOn w:val="Normal"/>
    <w:qFormat/>
    <w:pPr>
      <w:suppressLineNumbers/>
      <w:spacing w:before="120" w:after="120"/>
    </w:pPr>
    <w:rPr>
      <w:rFonts w:ascii="Liberation Serif;Times New Roman" w:hAnsi="Liberation Serif;Times New Roman" w:cs="Arial"/>
      <w:i/>
      <w:iCs/>
      <w:sz w:val="24"/>
      <w:szCs w:val="24"/>
    </w:rPr>
  </w:style>
  <w:style w:type="paragraph" w:styleId="Style16" w:customStyle="1">
    <w:name w:val="Ευρετήριο"/>
    <w:basedOn w:val="Normal"/>
    <w:qFormat/>
    <w:rsid w:val="00c15ba0"/>
    <w:pPr>
      <w:suppressLineNumbers/>
    </w:pPr>
    <w:rPr>
      <w:rFonts w:cs="Arial"/>
    </w:rPr>
  </w:style>
  <w:style w:type="paragraph" w:styleId="Caption">
    <w:name w:val="caption"/>
    <w:basedOn w:val="Normal"/>
    <w:qFormat/>
    <w:rsid w:val="00c15ba0"/>
    <w:pPr>
      <w:suppressLineNumbers/>
      <w:spacing w:before="120" w:after="120"/>
    </w:pPr>
    <w:rPr>
      <w:rFonts w:cs="Arial"/>
      <w:i/>
      <w:iCs/>
    </w:rPr>
  </w:style>
  <w:style w:type="paragraph" w:styleId="ListParagraph">
    <w:name w:val="List Paragraph"/>
    <w:basedOn w:val="Normal"/>
    <w:qFormat/>
    <w:rsid w:val="00c15ba0"/>
    <w:pPr>
      <w:spacing w:lineRule="auto" w:line="276" w:before="0" w:after="200"/>
      <w:ind w:left="720" w:hanging="0"/>
      <w:contextualSpacing/>
    </w:pPr>
    <w:rPr>
      <w:rFonts w:ascii="Calibri" w:hAnsi="Calibri"/>
      <w:sz w:val="22"/>
      <w:szCs w:val="22"/>
    </w:rPr>
  </w:style>
  <w:style w:type="paragraph" w:styleId="12" w:customStyle="1">
    <w:name w:val="Χωρίς διάστιχο1"/>
    <w:qFormat/>
    <w:rsid w:val="00c15ba0"/>
    <w:pPr>
      <w:widowControl/>
      <w:suppressAutoHyphens w:val="true"/>
      <w:bidi w:val="0"/>
      <w:spacing w:lineRule="atLeast" w:line="100" w:before="0" w:after="0"/>
      <w:jc w:val="left"/>
    </w:pPr>
    <w:rPr>
      <w:rFonts w:ascii="Calibri" w:hAnsi="Calibri" w:eastAsia="SimSun" w:cs="font277"/>
      <w:color w:val="auto"/>
      <w:kern w:val="0"/>
      <w:sz w:val="22"/>
      <w:szCs w:val="22"/>
      <w:lang w:eastAsia="zh-CN" w:val="el-GR" w:bidi="ar-SA"/>
    </w:rPr>
  </w:style>
  <w:style w:type="paragraph" w:styleId="Style17">
    <w:name w:val="Κεφαλίδα και υποσέλιδο"/>
    <w:basedOn w:val="Normal"/>
    <w:qFormat/>
    <w:pPr/>
    <w:rPr/>
  </w:style>
  <w:style w:type="paragraph" w:styleId="Style18">
    <w:name w:val="Footer"/>
    <w:basedOn w:val="Normal"/>
    <w:rsid w:val="00c15ba0"/>
    <w:pPr/>
    <w:rPr/>
  </w:style>
  <w:style w:type="paragraph" w:styleId="Style19">
    <w:name w:val="Body Text Indent"/>
    <w:basedOn w:val="Normal"/>
    <w:rsid w:val="00c15ba0"/>
    <w:pPr>
      <w:spacing w:before="0" w:after="120"/>
      <w:ind w:left="283" w:hanging="0"/>
    </w:pPr>
    <w:rPr/>
  </w:style>
  <w:style w:type="paragraph" w:styleId="31" w:customStyle="1">
    <w:name w:val="Σώμα κείμενου με εσοχή 31"/>
    <w:basedOn w:val="Normal"/>
    <w:qFormat/>
    <w:rsid w:val="00c15ba0"/>
    <w:pPr>
      <w:spacing w:before="0" w:after="120"/>
      <w:ind w:left="283" w:hanging="0"/>
    </w:pPr>
    <w:rPr>
      <w:sz w:val="16"/>
      <w:szCs w:val="16"/>
    </w:rPr>
  </w:style>
  <w:style w:type="paragraph" w:styleId="13" w:customStyle="1">
    <w:name w:val="Κείμενο σχολίου1"/>
    <w:basedOn w:val="Normal"/>
    <w:qFormat/>
    <w:rsid w:val="00c15ba0"/>
    <w:pPr>
      <w:keepLines/>
      <w:widowControl w:val="false"/>
      <w:tabs>
        <w:tab w:val="clear" w:pos="720"/>
        <w:tab w:val="left" w:pos="187" w:leader="none"/>
      </w:tabs>
      <w:overflowPunct w:val="true"/>
      <w:spacing w:lineRule="exact" w:line="220" w:before="120" w:after="120"/>
      <w:ind w:left="187" w:hanging="187"/>
      <w:jc w:val="both"/>
      <w:textAlignment w:val="baseline"/>
    </w:pPr>
    <w:rPr>
      <w:sz w:val="20"/>
      <w:szCs w:val="20"/>
    </w:rPr>
  </w:style>
  <w:style w:type="paragraph" w:styleId="Yiv9060283497" w:customStyle="1">
    <w:name w:val="yiv9060283497"/>
    <w:basedOn w:val="Normal"/>
    <w:qFormat/>
    <w:rsid w:val="00c15ba0"/>
    <w:pPr>
      <w:spacing w:before="280" w:after="280"/>
    </w:pPr>
    <w:rPr/>
  </w:style>
  <w:style w:type="paragraph" w:styleId="14" w:customStyle="1">
    <w:name w:val="Παράγραφος λίστας1"/>
    <w:basedOn w:val="Normal"/>
    <w:qFormat/>
    <w:rsid w:val="00c15ba0"/>
    <w:pPr>
      <w:widowControl w:val="false"/>
      <w:spacing w:before="0" w:after="0"/>
      <w:ind w:left="720" w:hanging="0"/>
      <w:contextualSpacing/>
    </w:pPr>
    <w:rPr>
      <w:sz w:val="20"/>
      <w:szCs w:val="20"/>
    </w:rPr>
  </w:style>
  <w:style w:type="paragraph" w:styleId="Style20">
    <w:name w:val="Header"/>
    <w:basedOn w:val="Normal"/>
    <w:rsid w:val="00c15ba0"/>
    <w:pPr>
      <w:tabs>
        <w:tab w:val="clear" w:pos="720"/>
        <w:tab w:val="center" w:pos="4153" w:leader="none"/>
        <w:tab w:val="right" w:pos="8306" w:leader="none"/>
      </w:tabs>
    </w:pPr>
    <w:rPr/>
  </w:style>
  <w:style w:type="paragraph" w:styleId="Style21" w:customStyle="1">
    <w:name w:val="Περιεχόμενα πίνακα"/>
    <w:basedOn w:val="Normal"/>
    <w:qFormat/>
    <w:rsid w:val="00c15ba0"/>
    <w:pPr>
      <w:suppressLineNumbers/>
    </w:pPr>
    <w:rPr/>
  </w:style>
  <w:style w:type="paragraph" w:styleId="Style22" w:customStyle="1">
    <w:name w:val="Επικεφαλίδα πίνακα"/>
    <w:basedOn w:val="Style21"/>
    <w:qFormat/>
    <w:rsid w:val="00c15ba0"/>
    <w:pPr>
      <w:jc w:val="center"/>
    </w:pPr>
    <w:rPr>
      <w:b/>
      <w:bCs/>
    </w:rPr>
  </w:style>
  <w:style w:type="paragraph" w:styleId="32" w:customStyle="1">
    <w:name w:val="Σώμα κείμενου με εσοχή 32"/>
    <w:basedOn w:val="Normal"/>
    <w:qFormat/>
    <w:rsid w:val="00db181c"/>
    <w:pPr>
      <w:spacing w:before="0" w:after="120"/>
      <w:ind w:left="283" w:hanging="0"/>
    </w:pPr>
    <w:rPr>
      <w:sz w:val="16"/>
      <w:szCs w:val="16"/>
    </w:rPr>
  </w:style>
  <w:style w:type="paragraph" w:styleId="BalloonText">
    <w:name w:val="Balloon Text"/>
    <w:basedOn w:val="Normal"/>
    <w:link w:val="Char5"/>
    <w:uiPriority w:val="99"/>
    <w:semiHidden/>
    <w:unhideWhenUsed/>
    <w:qFormat/>
    <w:rsid w:val="000947a9"/>
    <w:pPr>
      <w:suppressAutoHyphens w:val="false"/>
    </w:pPr>
    <w:rPr>
      <w:rFonts w:ascii="Tahoma" w:hAnsi="Tahoma" w:eastAsia="Calibri" w:cs="Tahoma" w:eastAsiaTheme="minorHAnsi"/>
      <w:sz w:val="16"/>
      <w:szCs w:val="16"/>
      <w:lang w:eastAsia="en-US"/>
    </w:rPr>
  </w:style>
  <w:style w:type="paragraph" w:styleId="NormalWeb">
    <w:name w:val="Normal (Web)"/>
    <w:basedOn w:val="Normal"/>
    <w:uiPriority w:val="99"/>
    <w:unhideWhenUsed/>
    <w:qFormat/>
    <w:rsid w:val="000947a9"/>
    <w:pPr>
      <w:suppressAutoHyphens w:val="false"/>
      <w:spacing w:beforeAutospacing="1" w:afterAutospacing="1"/>
    </w:pPr>
    <w:rPr>
      <w:lang w:eastAsia="el-GR"/>
    </w:rPr>
  </w:style>
  <w:style w:type="paragraph" w:styleId="111" w:customStyle="1">
    <w:name w:val="Επικεφαλίδα 11"/>
    <w:basedOn w:val="Normal"/>
    <w:next w:val="Normal"/>
    <w:qFormat/>
    <w:rsid w:val="00cb3eab"/>
    <w:pPr>
      <w:keepNext w:val="true"/>
      <w:overflowPunct w:val="true"/>
      <w:outlineLvl w:val="0"/>
    </w:pPr>
    <w:rPr>
      <w:b/>
      <w:bCs/>
      <w:sz w:val="20"/>
      <w:lang w:eastAsia="el-GR"/>
    </w:rPr>
  </w:style>
  <w:style w:type="paragraph" w:styleId="21" w:customStyle="1">
    <w:name w:val="Επικεφαλίδα 21"/>
    <w:basedOn w:val="Normal"/>
    <w:next w:val="Normal"/>
    <w:qFormat/>
    <w:rsid w:val="00cb3eab"/>
    <w:pPr>
      <w:keepNext w:val="true"/>
      <w:pBdr>
        <w:top w:val="single" w:sz="4" w:space="1" w:color="000000"/>
        <w:left w:val="single" w:sz="4" w:space="4" w:color="000000"/>
        <w:bottom w:val="single" w:sz="4" w:space="1" w:color="000000"/>
        <w:right w:val="single" w:sz="4" w:space="4" w:color="000000"/>
      </w:pBdr>
      <w:overflowPunct w:val="true"/>
      <w:jc w:val="center"/>
      <w:outlineLvl w:val="1"/>
    </w:pPr>
    <w:rPr>
      <w:b/>
      <w:bCs/>
      <w:sz w:val="36"/>
      <w:lang w:eastAsia="el-GR"/>
    </w:rPr>
  </w:style>
  <w:style w:type="paragraph" w:styleId="311" w:customStyle="1">
    <w:name w:val="Επικεφαλίδα 31"/>
    <w:basedOn w:val="Normal"/>
    <w:next w:val="Normal"/>
    <w:qFormat/>
    <w:rsid w:val="00cb3eab"/>
    <w:pPr>
      <w:keepNext w:val="true"/>
      <w:overflowPunct w:val="true"/>
      <w:jc w:val="center"/>
      <w:outlineLvl w:val="2"/>
    </w:pPr>
    <w:rPr>
      <w:b/>
      <w:bCs/>
      <w:u w:val="single"/>
      <w:lang w:eastAsia="el-GR"/>
    </w:rPr>
  </w:style>
  <w:style w:type="paragraph" w:styleId="41" w:customStyle="1">
    <w:name w:val="Επικεφαλίδα 41"/>
    <w:basedOn w:val="Normal"/>
    <w:next w:val="Normal"/>
    <w:qFormat/>
    <w:rsid w:val="00cb3eab"/>
    <w:pPr>
      <w:keepNext w:val="true"/>
      <w:shd w:val="clear" w:color="auto" w:fill="B3B3B3"/>
      <w:overflowPunct w:val="true"/>
      <w:jc w:val="center"/>
      <w:outlineLvl w:val="3"/>
    </w:pPr>
    <w:rPr>
      <w:rFonts w:ascii="Book Antiqua" w:hAnsi="Book Antiqua" w:cs="Arial"/>
      <w:b/>
      <w:bCs/>
      <w:lang w:eastAsia="el-GR"/>
    </w:rPr>
  </w:style>
  <w:style w:type="paragraph" w:styleId="61" w:customStyle="1">
    <w:name w:val="Επικεφαλίδα 61"/>
    <w:basedOn w:val="Normal"/>
    <w:next w:val="Normal"/>
    <w:qFormat/>
    <w:rsid w:val="00f73b47"/>
    <w:pPr>
      <w:keepNext w:val="true"/>
      <w:overflowPunct w:val="true"/>
      <w:jc w:val="center"/>
      <w:outlineLvl w:val="5"/>
    </w:pPr>
    <w:rPr>
      <w:rFonts w:ascii="Book Antiqua" w:hAnsi="Book Antiqua"/>
      <w:b/>
      <w:bCs/>
      <w:sz w:val="20"/>
      <w:lang w:eastAsia="el-G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image" Target="media/image1.wmf"/><Relationship Id="rId7" Type="http://schemas.openxmlformats.org/officeDocument/2006/relationships/hyperlink" Target="http://www.dimosnet.gr/index.php?MDL=pages&amp;Branch=N_N0000000002_N0000000020_N0000000037_N0000015735_N0000016702" TargetMode="Externa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EFD0D-6A7C-43FE-A6E0-6FBD6040E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Application>LibreOffice/7.4.3.2$Windows_X86_64 LibreOffice_project/1048a8393ae2eeec98dff31b5c133c5f1d08b890</Application>
  <AppVersion>15.0000</AppVersion>
  <Pages>31</Pages>
  <Words>9969</Words>
  <Characters>55581</Characters>
  <CharactersWithSpaces>65274</CharactersWithSpaces>
  <Paragraphs>1357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2023-11-21T11:05:00Z</dcterms:created>
  <dc:creator>.</dc:creator>
  <dc:description/>
  <dc:language>el-GR</dc:language>
  <cp:lastModifiedBy/>
  <cp:lastPrinted>2023-11-22T10:36:00Z</cp:lastPrinted>
  <dcterms:modified xsi:type="dcterms:W3CDTF">2023-12-07T13:50:37Z</dcterms:modified>
  <cp:revision>19</cp:revision>
  <dc:subject/>
  <dc:title>ΔΗΜΟΣ  ΚΕΡΚΥΡΑΙΩΝ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bc1120446d065af816d3fad3229783c11188eb7b8ef9c196e6600c66c289cb8c</vt:lpwstr>
  </property>
</Properties>
</file>