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FC4" w:rsidRPr="00BD65F6" w:rsidRDefault="004F1FC4" w:rsidP="004F1FC4">
      <w:pPr>
        <w:pStyle w:val="2"/>
        <w:tabs>
          <w:tab w:val="clear" w:pos="567"/>
          <w:tab w:val="left" w:pos="0"/>
        </w:tabs>
        <w:spacing w:before="57" w:after="57"/>
        <w:ind w:left="0" w:firstLine="0"/>
        <w:rPr>
          <w:lang w:val="el-GR"/>
        </w:rPr>
      </w:pPr>
      <w:bookmarkStart w:id="0" w:name="_Toc95568693"/>
      <w:r>
        <w:rPr>
          <w:lang w:val="el-GR"/>
        </w:rPr>
        <w:t xml:space="preserve">ΠΑΡΑΡΤΗΜΑ ΙV – </w:t>
      </w:r>
      <w:bookmarkStart w:id="1" w:name="_GoBack"/>
      <w:r>
        <w:rPr>
          <w:lang w:val="el-GR"/>
        </w:rPr>
        <w:t>Φύλλο συμμόρφωσης</w:t>
      </w:r>
      <w:bookmarkEnd w:id="0"/>
      <w:r>
        <w:rPr>
          <w:lang w:val="el-GR"/>
        </w:rPr>
        <w:t xml:space="preserve"> </w:t>
      </w:r>
      <w:bookmarkEnd w:id="1"/>
    </w:p>
    <w:p w:rsidR="004F1FC4" w:rsidRDefault="004F1FC4" w:rsidP="004F1FC4">
      <w:pPr>
        <w:pStyle w:val="normalwithoutspacing"/>
        <w:spacing w:before="57" w:after="57"/>
      </w:pPr>
    </w:p>
    <w:p w:rsidR="004F1FC4" w:rsidRDefault="004F1FC4" w:rsidP="004F1FC4">
      <w:pPr>
        <w:pStyle w:val="normalwithoutspacing"/>
        <w:spacing w:before="57" w:after="57"/>
      </w:pPr>
    </w:p>
    <w:p w:rsidR="004F1FC4" w:rsidRPr="00D273E4" w:rsidRDefault="004F1FC4" w:rsidP="004F1FC4">
      <w:pPr>
        <w:autoSpaceDE w:val="0"/>
        <w:autoSpaceDN w:val="0"/>
        <w:adjustRightInd w:val="0"/>
        <w:spacing w:after="0"/>
        <w:ind w:left="720"/>
        <w:jc w:val="center"/>
        <w:textAlignment w:val="baseline"/>
        <w:rPr>
          <w:rFonts w:ascii="Calibri,Bold" w:hAnsi="Calibri,Bold" w:cs="Calibri,Bold"/>
          <w:b/>
          <w:sz w:val="26"/>
          <w:szCs w:val="26"/>
          <w:lang w:val="el-GR"/>
        </w:rPr>
      </w:pPr>
      <w:r w:rsidRPr="00D273E4">
        <w:rPr>
          <w:rFonts w:ascii="Calibri,Bold" w:hAnsi="Calibri,Bold" w:cs="Calibri,Bold"/>
          <w:b/>
          <w:sz w:val="26"/>
          <w:szCs w:val="26"/>
          <w:lang w:val="el-GR"/>
        </w:rPr>
        <w:t xml:space="preserve">ΕΝΤΥΠΟ </w:t>
      </w:r>
      <w:r>
        <w:rPr>
          <w:rFonts w:ascii="Calibri,Bold" w:hAnsi="Calibri,Bold" w:cs="Calibri,Bold"/>
          <w:b/>
          <w:sz w:val="26"/>
          <w:szCs w:val="26"/>
          <w:lang w:val="el-GR"/>
        </w:rPr>
        <w:t>ΦΥΛΛΟΥ ΣΥΜΜΟΡΦΩΣΗΣ</w:t>
      </w:r>
    </w:p>
    <w:p w:rsidR="004F1FC4" w:rsidRPr="00D273E4" w:rsidRDefault="004F1FC4" w:rsidP="004F1FC4">
      <w:pPr>
        <w:autoSpaceDE w:val="0"/>
        <w:autoSpaceDN w:val="0"/>
        <w:adjustRightInd w:val="0"/>
        <w:spacing w:after="0"/>
        <w:rPr>
          <w:rFonts w:ascii="Calibri,Bold" w:hAnsi="Calibri,Bold" w:cs="Calibri,Bold"/>
          <w:lang w:val="el-GR"/>
        </w:rPr>
      </w:pPr>
    </w:p>
    <w:p w:rsidR="004F1FC4" w:rsidRPr="00D273E4" w:rsidRDefault="004F1FC4" w:rsidP="004F1FC4">
      <w:pPr>
        <w:ind w:left="133"/>
        <w:rPr>
          <w:lang w:val="el-GR"/>
        </w:rPr>
      </w:pPr>
      <w:r w:rsidRPr="00D273E4">
        <w:rPr>
          <w:b/>
          <w:bCs/>
          <w:lang w:val="el-GR"/>
        </w:rPr>
        <w:t>ΣΤΟ</w:t>
      </w:r>
      <w:r w:rsidRPr="00D273E4">
        <w:rPr>
          <w:b/>
          <w:bCs/>
          <w:spacing w:val="-1"/>
          <w:lang w:val="el-GR"/>
        </w:rPr>
        <w:t>Ι</w:t>
      </w:r>
      <w:r w:rsidRPr="00D273E4">
        <w:rPr>
          <w:b/>
          <w:bCs/>
          <w:lang w:val="el-GR"/>
        </w:rPr>
        <w:t>ΧΕ</w:t>
      </w:r>
      <w:r w:rsidRPr="00D273E4">
        <w:rPr>
          <w:b/>
          <w:bCs/>
          <w:spacing w:val="-1"/>
          <w:lang w:val="el-GR"/>
        </w:rPr>
        <w:t>Ι</w:t>
      </w:r>
      <w:r w:rsidRPr="00D273E4">
        <w:rPr>
          <w:b/>
          <w:bCs/>
          <w:lang w:val="el-GR"/>
        </w:rPr>
        <w:t>Α</w:t>
      </w:r>
      <w:r w:rsidRPr="00D273E4">
        <w:rPr>
          <w:b/>
          <w:bCs/>
          <w:spacing w:val="-2"/>
          <w:lang w:val="el-GR"/>
        </w:rPr>
        <w:t>Π</w:t>
      </w:r>
      <w:r w:rsidRPr="00D273E4">
        <w:rPr>
          <w:b/>
          <w:bCs/>
          <w:lang w:val="el-GR"/>
        </w:rPr>
        <w:t>ΡΟ</w:t>
      </w:r>
      <w:r w:rsidRPr="00D273E4">
        <w:rPr>
          <w:b/>
          <w:bCs/>
          <w:spacing w:val="-1"/>
          <w:lang w:val="el-GR"/>
        </w:rPr>
        <w:t>Σ</w:t>
      </w:r>
      <w:r w:rsidRPr="00D273E4">
        <w:rPr>
          <w:b/>
          <w:bCs/>
          <w:lang w:val="el-GR"/>
        </w:rPr>
        <w:t>Φ</w:t>
      </w:r>
      <w:r w:rsidRPr="00D273E4">
        <w:rPr>
          <w:b/>
          <w:bCs/>
          <w:spacing w:val="-2"/>
          <w:lang w:val="el-GR"/>
        </w:rPr>
        <w:t>Ε</w:t>
      </w:r>
      <w:r w:rsidRPr="00D273E4">
        <w:rPr>
          <w:b/>
          <w:bCs/>
          <w:lang w:val="el-GR"/>
        </w:rPr>
        <w:t>ΡΟ</w:t>
      </w:r>
      <w:r w:rsidRPr="00D273E4">
        <w:rPr>
          <w:b/>
          <w:bCs/>
          <w:spacing w:val="-2"/>
          <w:lang w:val="el-GR"/>
        </w:rPr>
        <w:t>Ν</w:t>
      </w:r>
      <w:r w:rsidRPr="00D273E4">
        <w:rPr>
          <w:b/>
          <w:bCs/>
          <w:spacing w:val="1"/>
          <w:lang w:val="el-GR"/>
        </w:rPr>
        <w:t>Τ</w:t>
      </w:r>
      <w:r w:rsidRPr="00D273E4">
        <w:rPr>
          <w:b/>
          <w:bCs/>
          <w:lang w:val="el-GR"/>
        </w:rPr>
        <w:t>ΟΣ</w:t>
      </w:r>
    </w:p>
    <w:p w:rsidR="004F1FC4" w:rsidRPr="00D273E4" w:rsidRDefault="004F1FC4" w:rsidP="004F1FC4">
      <w:pPr>
        <w:spacing w:before="7"/>
        <w:ind w:left="133" w:right="74"/>
        <w:rPr>
          <w:spacing w:val="-2"/>
          <w:lang w:val="el-GR"/>
        </w:rPr>
      </w:pPr>
      <w:r w:rsidRPr="00D273E4">
        <w:rPr>
          <w:spacing w:val="-2"/>
          <w:lang w:val="el-GR"/>
        </w:rPr>
        <w:t>Ημερομηνία:</w:t>
      </w:r>
    </w:p>
    <w:p w:rsidR="004F1FC4" w:rsidRPr="00D273E4" w:rsidRDefault="004F1FC4" w:rsidP="004F1FC4">
      <w:pPr>
        <w:spacing w:before="7"/>
        <w:ind w:left="133" w:right="74"/>
        <w:rPr>
          <w:spacing w:val="-2"/>
          <w:lang w:val="el-GR"/>
        </w:rPr>
      </w:pPr>
      <w:r w:rsidRPr="00D273E4">
        <w:rPr>
          <w:spacing w:val="-2"/>
          <w:lang w:val="el-GR"/>
        </w:rPr>
        <w:t xml:space="preserve">Επωνυμία: </w:t>
      </w:r>
    </w:p>
    <w:p w:rsidR="004F1FC4" w:rsidRPr="00D273E4" w:rsidRDefault="004F1FC4" w:rsidP="004F1FC4">
      <w:pPr>
        <w:spacing w:before="7"/>
        <w:ind w:left="133" w:right="74"/>
        <w:rPr>
          <w:spacing w:val="-2"/>
          <w:lang w:val="el-GR"/>
        </w:rPr>
      </w:pPr>
      <w:r w:rsidRPr="00D273E4">
        <w:rPr>
          <w:spacing w:val="-2"/>
          <w:lang w:val="el-GR"/>
        </w:rPr>
        <w:t>Διεύθυνση:</w:t>
      </w:r>
    </w:p>
    <w:p w:rsidR="004F1FC4" w:rsidRPr="00D273E4" w:rsidRDefault="004F1FC4" w:rsidP="004F1FC4">
      <w:pPr>
        <w:spacing w:before="7"/>
        <w:ind w:left="133" w:right="74"/>
        <w:rPr>
          <w:spacing w:val="-2"/>
          <w:lang w:val="el-GR"/>
        </w:rPr>
      </w:pPr>
      <w:r w:rsidRPr="00D273E4">
        <w:rPr>
          <w:spacing w:val="-2"/>
          <w:lang w:val="el-GR"/>
        </w:rPr>
        <w:t xml:space="preserve">Τηλ., </w:t>
      </w:r>
      <w:r w:rsidRPr="00F11113">
        <w:rPr>
          <w:spacing w:val="-2"/>
        </w:rPr>
        <w:t>FAX</w:t>
      </w:r>
      <w:r w:rsidRPr="00D273E4">
        <w:rPr>
          <w:spacing w:val="-2"/>
          <w:lang w:val="el-GR"/>
        </w:rPr>
        <w:t xml:space="preserve">, </w:t>
      </w:r>
      <w:r w:rsidRPr="00F11113">
        <w:rPr>
          <w:spacing w:val="-2"/>
        </w:rPr>
        <w:t>Email</w:t>
      </w:r>
      <w:r w:rsidRPr="00D273E4">
        <w:rPr>
          <w:spacing w:val="-2"/>
          <w:lang w:val="el-GR"/>
        </w:rPr>
        <w:t>:</w:t>
      </w:r>
    </w:p>
    <w:p w:rsidR="004F1FC4" w:rsidRPr="00D273E4" w:rsidRDefault="004F1FC4" w:rsidP="004F1FC4">
      <w:pPr>
        <w:ind w:left="133"/>
        <w:rPr>
          <w:lang w:val="el-GR"/>
        </w:rPr>
      </w:pPr>
      <w:r w:rsidRPr="00D273E4">
        <w:rPr>
          <w:b/>
          <w:bCs/>
          <w:lang w:val="el-GR"/>
        </w:rPr>
        <w:t>ΠΡΟ</w:t>
      </w:r>
      <w:r w:rsidRPr="00D273E4">
        <w:rPr>
          <w:b/>
          <w:bCs/>
          <w:spacing w:val="-1"/>
          <w:lang w:val="el-GR"/>
        </w:rPr>
        <w:t>Σ</w:t>
      </w:r>
      <w:r w:rsidRPr="00D273E4">
        <w:rPr>
          <w:b/>
          <w:bCs/>
          <w:lang w:val="el-GR"/>
        </w:rPr>
        <w:t>:</w:t>
      </w:r>
    </w:p>
    <w:p w:rsidR="004F1FC4" w:rsidRPr="00D273E4" w:rsidRDefault="004F1FC4" w:rsidP="004F1FC4">
      <w:pPr>
        <w:ind w:left="133" w:right="3506"/>
        <w:rPr>
          <w:spacing w:val="-1"/>
          <w:lang w:val="el-GR"/>
        </w:rPr>
      </w:pPr>
      <w:r w:rsidRPr="00D273E4">
        <w:rPr>
          <w:spacing w:val="-1"/>
          <w:lang w:val="el-GR"/>
        </w:rPr>
        <w:t>Δήμο Κεντρικής Κέρκυρας και Διαποντίων Νήσων</w:t>
      </w:r>
    </w:p>
    <w:p w:rsidR="004F1FC4" w:rsidRPr="00D273E4" w:rsidRDefault="004F1FC4" w:rsidP="004F1FC4">
      <w:pPr>
        <w:ind w:left="133" w:right="3506"/>
        <w:rPr>
          <w:lang w:val="el-GR"/>
        </w:rPr>
      </w:pPr>
      <w:r w:rsidRPr="00D273E4">
        <w:rPr>
          <w:lang w:val="el-GR"/>
        </w:rPr>
        <w:t>Ταχ.Δ</w:t>
      </w:r>
      <w:r w:rsidRPr="00D273E4">
        <w:rPr>
          <w:spacing w:val="1"/>
          <w:lang w:val="el-GR"/>
        </w:rPr>
        <w:t>/</w:t>
      </w:r>
      <w:r w:rsidRPr="00D273E4">
        <w:rPr>
          <w:spacing w:val="-1"/>
          <w:lang w:val="el-GR"/>
        </w:rPr>
        <w:t>ν</w:t>
      </w:r>
      <w:r w:rsidRPr="00D273E4">
        <w:rPr>
          <w:lang w:val="el-GR"/>
        </w:rPr>
        <w:t>σ</w:t>
      </w:r>
      <w:r w:rsidRPr="00D273E4">
        <w:rPr>
          <w:spacing w:val="-3"/>
          <w:lang w:val="el-GR"/>
        </w:rPr>
        <w:t>η</w:t>
      </w:r>
      <w:r w:rsidRPr="00D273E4">
        <w:rPr>
          <w:spacing w:val="-1"/>
          <w:lang w:val="el-GR"/>
        </w:rPr>
        <w:t xml:space="preserve">: Λεωφόρος Αλεξάνδρας 6α </w:t>
      </w:r>
    </w:p>
    <w:p w:rsidR="004F1FC4" w:rsidRPr="00D273E4" w:rsidRDefault="004F1FC4" w:rsidP="004F1FC4">
      <w:pPr>
        <w:spacing w:after="0"/>
        <w:ind w:left="133"/>
        <w:rPr>
          <w:lang w:val="el-GR"/>
        </w:rPr>
      </w:pPr>
      <w:r w:rsidRPr="00D273E4">
        <w:rPr>
          <w:lang w:val="el-GR"/>
        </w:rPr>
        <w:t>ΤΚ</w:t>
      </w:r>
      <w:r w:rsidRPr="00D273E4">
        <w:rPr>
          <w:spacing w:val="1"/>
          <w:lang w:val="el-GR"/>
        </w:rPr>
        <w:t>49100</w:t>
      </w:r>
      <w:r w:rsidRPr="00D273E4">
        <w:rPr>
          <w:lang w:val="el-GR"/>
        </w:rPr>
        <w:t>– Κέρκυρα</w:t>
      </w:r>
    </w:p>
    <w:p w:rsidR="004F1FC4" w:rsidRPr="00D273E4" w:rsidRDefault="004F1FC4" w:rsidP="004F1FC4">
      <w:pPr>
        <w:spacing w:before="7" w:after="0" w:line="520" w:lineRule="atLeast"/>
        <w:ind w:left="133" w:right="74"/>
        <w:jc w:val="center"/>
        <w:rPr>
          <w:b/>
          <w:bCs/>
          <w:spacing w:val="-2"/>
          <w:u w:val="single"/>
          <w:lang w:val="el-GR"/>
        </w:rPr>
      </w:pPr>
      <w:r>
        <w:rPr>
          <w:b/>
          <w:bCs/>
          <w:spacing w:val="-2"/>
          <w:u w:val="single"/>
          <w:lang w:val="el-GR"/>
        </w:rPr>
        <w:t xml:space="preserve">ΦΥΛΛΟ ΣΥΜΟΡΦΩΣΗΣ </w:t>
      </w:r>
    </w:p>
    <w:p w:rsidR="004F1FC4" w:rsidRDefault="004F1FC4" w:rsidP="004F1FC4">
      <w:pPr>
        <w:spacing w:before="7" w:line="360" w:lineRule="auto"/>
        <w:ind w:left="133" w:right="74"/>
        <w:rPr>
          <w:spacing w:val="-1"/>
          <w:lang w:val="el-GR"/>
        </w:rPr>
      </w:pPr>
      <w:r w:rsidRPr="00D273E4">
        <w:rPr>
          <w:spacing w:val="-1"/>
          <w:lang w:val="el-GR"/>
        </w:rPr>
        <w:t>Π</w:t>
      </w:r>
      <w:r w:rsidRPr="00D273E4">
        <w:rPr>
          <w:spacing w:val="1"/>
          <w:lang w:val="el-GR"/>
        </w:rPr>
        <w:t>ο</w:t>
      </w:r>
      <w:r w:rsidRPr="00D273E4">
        <w:rPr>
          <w:lang w:val="el-GR"/>
        </w:rPr>
        <w:t>υ α</w:t>
      </w:r>
      <w:r w:rsidRPr="00D273E4">
        <w:rPr>
          <w:spacing w:val="-2"/>
          <w:lang w:val="el-GR"/>
        </w:rPr>
        <w:t>φ</w:t>
      </w:r>
      <w:r w:rsidRPr="00D273E4">
        <w:rPr>
          <w:spacing w:val="1"/>
          <w:lang w:val="el-GR"/>
        </w:rPr>
        <w:t>ο</w:t>
      </w:r>
      <w:r w:rsidRPr="00D273E4">
        <w:rPr>
          <w:lang w:val="el-GR"/>
        </w:rPr>
        <w:t xml:space="preserve">ρά </w:t>
      </w:r>
      <w:r>
        <w:rPr>
          <w:spacing w:val="-1"/>
          <w:lang w:val="el-GR"/>
        </w:rPr>
        <w:t>τη σύμβαση</w:t>
      </w:r>
      <w:r w:rsidRPr="00D273E4">
        <w:rPr>
          <w:lang w:val="el-GR"/>
        </w:rPr>
        <w:t xml:space="preserve">: </w:t>
      </w:r>
      <w:r w:rsidRPr="008163DF">
        <w:rPr>
          <w:lang w:val="el-GR"/>
        </w:rPr>
        <w:t xml:space="preserve">«Προμήθεια εξοπλισμού για τη λειτουργία του μουσικού κόμβου (HUB) που θα συστήσει </w:t>
      </w:r>
      <w:r w:rsidRPr="00221D85">
        <w:rPr>
          <w:lang w:val="el-GR"/>
        </w:rPr>
        <w:t xml:space="preserve">ο Δήμος Κεντρικής Κέρκυρας και Διαποντίων Νήσων στο πλαίσιο υλοποίησης έργου APOLLO LANDS του προγράμματος INTERREG V-A Greece - Italy 2014-2020», </w:t>
      </w:r>
      <w:r w:rsidRPr="00221D85">
        <w:rPr>
          <w:spacing w:val="-2"/>
          <w:lang w:val="el-GR"/>
        </w:rPr>
        <w:t>σ</w:t>
      </w:r>
      <w:r w:rsidRPr="00221D85">
        <w:rPr>
          <w:lang w:val="el-GR"/>
        </w:rPr>
        <w:t>ύ</w:t>
      </w:r>
      <w:r w:rsidRPr="00221D85">
        <w:rPr>
          <w:spacing w:val="-1"/>
          <w:lang w:val="el-GR"/>
        </w:rPr>
        <w:t>μ</w:t>
      </w:r>
      <w:r w:rsidRPr="00221D85">
        <w:rPr>
          <w:lang w:val="el-GR"/>
        </w:rPr>
        <w:t xml:space="preserve">φωνα </w:t>
      </w:r>
      <w:r w:rsidRPr="00221D85">
        <w:rPr>
          <w:spacing w:val="-1"/>
          <w:lang w:val="el-GR"/>
        </w:rPr>
        <w:t>μ</w:t>
      </w:r>
      <w:r w:rsidRPr="00221D85">
        <w:rPr>
          <w:lang w:val="el-GR"/>
        </w:rPr>
        <w:t xml:space="preserve">ε </w:t>
      </w:r>
      <w:r w:rsidRPr="00221D85">
        <w:rPr>
          <w:spacing w:val="1"/>
          <w:lang w:val="el-GR"/>
        </w:rPr>
        <w:t>τ</w:t>
      </w:r>
      <w:r w:rsidRPr="00221D85">
        <w:rPr>
          <w:lang w:val="el-GR"/>
        </w:rPr>
        <w:t xml:space="preserve">ην αριθ. </w:t>
      </w:r>
      <w:r w:rsidRPr="00221D85">
        <w:rPr>
          <w:spacing w:val="-1"/>
          <w:lang w:val="el-GR"/>
        </w:rPr>
        <w:t xml:space="preserve"> </w:t>
      </w:r>
      <w:r>
        <w:rPr>
          <w:spacing w:val="-1"/>
          <w:lang w:val="en-US"/>
        </w:rPr>
        <w:t xml:space="preserve">43571/11-11-2022 </w:t>
      </w:r>
      <w:r w:rsidRPr="00D273E4">
        <w:rPr>
          <w:lang w:val="el-GR"/>
        </w:rPr>
        <w:t>δ</w:t>
      </w:r>
      <w:r w:rsidRPr="00D273E4">
        <w:rPr>
          <w:spacing w:val="-3"/>
          <w:lang w:val="el-GR"/>
        </w:rPr>
        <w:t>ι</w:t>
      </w:r>
      <w:r w:rsidRPr="00D273E4">
        <w:rPr>
          <w:lang w:val="el-GR"/>
        </w:rPr>
        <w:t>ακ</w:t>
      </w:r>
      <w:r w:rsidRPr="00D273E4">
        <w:rPr>
          <w:spacing w:val="-1"/>
          <w:lang w:val="el-GR"/>
        </w:rPr>
        <w:t>ή</w:t>
      </w:r>
      <w:r w:rsidRPr="00D273E4">
        <w:rPr>
          <w:lang w:val="el-GR"/>
        </w:rPr>
        <w:t>ρυ</w:t>
      </w:r>
      <w:r w:rsidRPr="00D273E4">
        <w:rPr>
          <w:spacing w:val="1"/>
          <w:lang w:val="el-GR"/>
        </w:rPr>
        <w:t>ξ</w:t>
      </w:r>
      <w:r w:rsidRPr="00D273E4">
        <w:rPr>
          <w:lang w:val="el-GR"/>
        </w:rPr>
        <w:t xml:space="preserve">η </w:t>
      </w:r>
      <w:r w:rsidRPr="00D273E4">
        <w:rPr>
          <w:spacing w:val="-2"/>
          <w:lang w:val="el-GR"/>
        </w:rPr>
        <w:t>τ</w:t>
      </w:r>
      <w:r w:rsidRPr="00D273E4">
        <w:rPr>
          <w:spacing w:val="1"/>
          <w:lang w:val="el-GR"/>
        </w:rPr>
        <w:t>ο</w:t>
      </w:r>
      <w:r w:rsidRPr="00D273E4">
        <w:rPr>
          <w:lang w:val="el-GR"/>
        </w:rPr>
        <w:t xml:space="preserve">υ </w:t>
      </w:r>
      <w:r w:rsidRPr="00D273E4">
        <w:rPr>
          <w:spacing w:val="-1"/>
          <w:lang w:val="el-GR"/>
        </w:rPr>
        <w:t xml:space="preserve">Δήμου Κεντρικής Κέρκυρας και Διαποντίων Νήσων. </w:t>
      </w:r>
    </w:p>
    <w:tbl>
      <w:tblPr>
        <w:tblW w:w="5090" w:type="pct"/>
        <w:tblLayout w:type="fixed"/>
        <w:tblLook w:val="04A0" w:firstRow="1" w:lastRow="0" w:firstColumn="1" w:lastColumn="0" w:noHBand="0" w:noVBand="1"/>
      </w:tblPr>
      <w:tblGrid>
        <w:gridCol w:w="450"/>
        <w:gridCol w:w="1334"/>
        <w:gridCol w:w="3195"/>
        <w:gridCol w:w="692"/>
        <w:gridCol w:w="933"/>
        <w:gridCol w:w="815"/>
        <w:gridCol w:w="1016"/>
      </w:tblGrid>
      <w:tr w:rsidR="004F1FC4" w:rsidRPr="00334A32" w:rsidTr="00C177A8">
        <w:trPr>
          <w:trHeight w:val="328"/>
        </w:trPr>
        <w:tc>
          <w:tcPr>
            <w:tcW w:w="267" w:type="pct"/>
            <w:tcBorders>
              <w:top w:val="single" w:sz="8" w:space="0" w:color="auto"/>
              <w:left w:val="single" w:sz="8" w:space="0" w:color="auto"/>
              <w:bottom w:val="nil"/>
              <w:right w:val="single" w:sz="8" w:space="0" w:color="auto"/>
            </w:tcBorders>
            <w:shd w:val="clear" w:color="auto" w:fill="BDB2CC"/>
            <w:vAlign w:val="center"/>
            <w:hideMark/>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A/A</w:t>
            </w:r>
          </w:p>
        </w:tc>
        <w:tc>
          <w:tcPr>
            <w:tcW w:w="2685" w:type="pct"/>
            <w:gridSpan w:val="2"/>
            <w:tcBorders>
              <w:top w:val="single" w:sz="8" w:space="0" w:color="auto"/>
              <w:left w:val="nil"/>
              <w:bottom w:val="nil"/>
              <w:right w:val="single" w:sz="8" w:space="0" w:color="auto"/>
            </w:tcBorders>
            <w:shd w:val="clear" w:color="auto" w:fill="BDB2CC"/>
            <w:vAlign w:val="center"/>
            <w:hideMark/>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ΠΕΡΙΓΡΑΦΗ</w:t>
            </w:r>
          </w:p>
          <w:p w:rsidR="004F1FC4" w:rsidRPr="00334A32" w:rsidRDefault="004F1FC4" w:rsidP="00C177A8">
            <w:pPr>
              <w:spacing w:after="0"/>
              <w:jc w:val="left"/>
              <w:textAlignment w:val="baseline"/>
              <w:rPr>
                <w:rFonts w:eastAsia="Calibri"/>
                <w:b/>
                <w:bCs/>
                <w:kern w:val="1"/>
                <w:sz w:val="18"/>
                <w:szCs w:val="18"/>
                <w:lang w:val="el-GR"/>
              </w:rPr>
            </w:pPr>
          </w:p>
        </w:tc>
        <w:tc>
          <w:tcPr>
            <w:tcW w:w="410" w:type="pct"/>
            <w:tcBorders>
              <w:top w:val="single" w:sz="8" w:space="0" w:color="auto"/>
              <w:left w:val="nil"/>
              <w:bottom w:val="nil"/>
              <w:right w:val="single" w:sz="8" w:space="0" w:color="auto"/>
            </w:tcBorders>
            <w:shd w:val="clear" w:color="auto" w:fill="BDB2CC"/>
            <w:vAlign w:val="center"/>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ΠΟΣΟΤΗΤΑ</w:t>
            </w:r>
          </w:p>
        </w:tc>
        <w:tc>
          <w:tcPr>
            <w:tcW w:w="553" w:type="pct"/>
            <w:tcBorders>
              <w:top w:val="single" w:sz="8" w:space="0" w:color="auto"/>
              <w:left w:val="nil"/>
              <w:bottom w:val="nil"/>
              <w:right w:val="single" w:sz="8" w:space="0" w:color="auto"/>
            </w:tcBorders>
            <w:shd w:val="clear" w:color="auto" w:fill="BDB2CC"/>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Απαίτηση</w:t>
            </w:r>
          </w:p>
        </w:tc>
        <w:tc>
          <w:tcPr>
            <w:tcW w:w="483" w:type="pct"/>
            <w:tcBorders>
              <w:top w:val="single" w:sz="8" w:space="0" w:color="auto"/>
              <w:left w:val="nil"/>
              <w:bottom w:val="nil"/>
              <w:right w:val="single" w:sz="8" w:space="0" w:color="auto"/>
            </w:tcBorders>
            <w:shd w:val="clear" w:color="auto" w:fill="BDB2CC"/>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 xml:space="preserve">Απάντηση </w:t>
            </w:r>
          </w:p>
        </w:tc>
        <w:tc>
          <w:tcPr>
            <w:tcW w:w="602" w:type="pct"/>
            <w:tcBorders>
              <w:top w:val="single" w:sz="8" w:space="0" w:color="auto"/>
              <w:left w:val="nil"/>
              <w:bottom w:val="nil"/>
              <w:right w:val="single" w:sz="8" w:space="0" w:color="auto"/>
            </w:tcBorders>
            <w:shd w:val="clear" w:color="auto" w:fill="BDB2CC"/>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 xml:space="preserve">Τεκμηρίωση </w:t>
            </w:r>
          </w:p>
        </w:tc>
      </w:tr>
      <w:tr w:rsidR="004F1FC4" w:rsidRPr="00334A32" w:rsidTr="00C177A8">
        <w:trPr>
          <w:trHeight w:val="264"/>
        </w:trPr>
        <w:tc>
          <w:tcPr>
            <w:tcW w:w="267" w:type="pct"/>
            <w:tcBorders>
              <w:top w:val="single" w:sz="4" w:space="0" w:color="auto"/>
              <w:left w:val="single" w:sz="4" w:space="0" w:color="auto"/>
              <w:bottom w:val="single" w:sz="4" w:space="0" w:color="auto"/>
              <w:right w:val="single" w:sz="4" w:space="0" w:color="auto"/>
            </w:tcBorders>
            <w:shd w:val="clear" w:color="auto" w:fill="D9D9D9"/>
          </w:tcPr>
          <w:p w:rsidR="004F1FC4" w:rsidRPr="00334A32" w:rsidRDefault="004F1FC4" w:rsidP="00C177A8">
            <w:pPr>
              <w:spacing w:after="0"/>
              <w:jc w:val="left"/>
              <w:textAlignment w:val="baseline"/>
              <w:rPr>
                <w:rFonts w:eastAsia="Calibri"/>
                <w:b/>
                <w:bCs/>
                <w:kern w:val="1"/>
                <w:sz w:val="18"/>
                <w:szCs w:val="18"/>
                <w:lang w:val="el-GR"/>
              </w:rPr>
            </w:pPr>
          </w:p>
        </w:tc>
        <w:tc>
          <w:tcPr>
            <w:tcW w:w="4733" w:type="pct"/>
            <w:gridSpan w:val="6"/>
            <w:tcBorders>
              <w:top w:val="single" w:sz="4" w:space="0" w:color="auto"/>
              <w:left w:val="nil"/>
              <w:bottom w:val="single" w:sz="4" w:space="0" w:color="auto"/>
              <w:right w:val="single" w:sz="4" w:space="0" w:color="auto"/>
            </w:tcBorders>
            <w:shd w:val="clear" w:color="auto" w:fill="D9D9D9"/>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Τμήμα  1: «Προμήθεια και εγκατάσταση ηλεκτρονικού και ηλεκτρικού εξοπλισμού μουσικού κόμβου (music HUB)»</w:t>
            </w:r>
          </w:p>
        </w:tc>
      </w:tr>
      <w:tr w:rsidR="004F1FC4" w:rsidRPr="00334A32" w:rsidTr="00C177A8">
        <w:trPr>
          <w:trHeight w:val="3618"/>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4F1FC4" w:rsidRPr="00334A32" w:rsidRDefault="004F1FC4" w:rsidP="00C177A8">
            <w:pPr>
              <w:spacing w:after="0"/>
              <w:jc w:val="left"/>
              <w:textAlignment w:val="baseline"/>
              <w:rPr>
                <w:rFonts w:eastAsia="Calibri"/>
                <w:kern w:val="1"/>
                <w:sz w:val="18"/>
                <w:szCs w:val="18"/>
                <w:highlight w:val="yellow"/>
                <w:lang w:val="el-GR"/>
              </w:rPr>
            </w:pPr>
            <w:r w:rsidRPr="00334A32">
              <w:rPr>
                <w:rFonts w:eastAsia="Calibri"/>
                <w:kern w:val="1"/>
                <w:sz w:val="18"/>
                <w:szCs w:val="18"/>
                <w:lang w:val="el-GR"/>
              </w:rPr>
              <w:t>1</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highlight w:val="yellow"/>
                <w:lang w:val="el-GR"/>
              </w:rPr>
            </w:pPr>
            <w:r w:rsidRPr="00334A32">
              <w:rPr>
                <w:rFonts w:eastAsia="Calibri"/>
                <w:kern w:val="1"/>
                <w:sz w:val="18"/>
                <w:szCs w:val="18"/>
                <w:lang w:val="el-GR"/>
              </w:rPr>
              <w:t>ΨΗΦΙΑΚΗ ΚΟΝΣΟΛΑ 32  ΕΙΣΟΔΩΝ - 16 ΕΞΟΔΩΝ</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highlight w:val="yellow"/>
                <w:lang w:val="el-GR"/>
              </w:rPr>
            </w:pPr>
            <w:r w:rsidRPr="00334A32">
              <w:rPr>
                <w:rFonts w:eastAsia="Calibri"/>
                <w:kern w:val="1"/>
                <w:sz w:val="18"/>
                <w:szCs w:val="18"/>
                <w:lang w:val="el-GR"/>
              </w:rPr>
              <w:t>Ψηφιακή κονσόλα 32 IN/16 OUT για LIVE &amp; STUDIO εφαρμογές.Να εφοδιάζεται με 25 full motorized fader πολλαπλών χρήσεων. οθόνη TFT 7”daylight υψηλής ανάλυσης. Κάθε κανάλι  ρυθμίσεις gain, low cut, gate, compressor και παραμετρικό εq 4 περιοχών.  επιπλέον 6 aux IN/OUT σε jack. Όλες οι έξοδοι να μπορούν, μέσω insert, να επεξεργαστούν με παραμετρικό eq 6 περιοχών, και δυναμικούς επεξεργαστές. ναεχει virtual fx rack με 8 θέσεις π. Δυνατότητα 8 DCA &amp; 6 mute groups. Επιπλέον είσοδοι/έξοδοι, ακουστικών, Control room, USB2, FIREWIRE 400, ETHERNET, MIDI, AES/EBU και AES50 (X2). Σύνδεση με το Personal monitor  μέσω ULTRANET. Σύνδεση μέσω 2 υποδοχών AES50 του ψηφιακού snake</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414"/>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ΨΗΦΙΑΚΟ stage box 16 ΕΙΣΟΔΩΝ 4 ΕΞΟΔΩΝ</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Επικοινωνεί με την κονσόλα μέσω 2 θυρών AES50 με καλώδιο cat5e μέγιστου μήκους 100 μέτρων. Phantom power σε όλα τα κανάλια εισόδου. </w:t>
            </w:r>
            <w:r w:rsidRPr="00334A32">
              <w:rPr>
                <w:rFonts w:eastAsia="Calibri"/>
                <w:kern w:val="1"/>
                <w:sz w:val="18"/>
                <w:szCs w:val="18"/>
                <w:lang w:val="el-GR"/>
              </w:rPr>
              <w:lastRenderedPageBreak/>
              <w:t xml:space="preserve">Ρύθμιση gain σε κάθε κανάλι. Led VU meter για έλεγχο της στάθμης εισόδου.  Έξοδος ακουστικών με ρύθμιση στάθμης. Έξοδος ULTRANET </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ADAT out, usb &amp; midi in/outB5. </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2</w:t>
            </w:r>
          </w:p>
        </w:tc>
        <w:tc>
          <w:tcPr>
            <w:tcW w:w="55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273"/>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ΑΥΤΟΕΝΙΣΧΥΟΜΕΝΑ Studio Monitor Set</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Απόκριση</w:t>
            </w:r>
            <w:r w:rsidRPr="00334A32">
              <w:rPr>
                <w:rFonts w:eastAsia="Calibri"/>
                <w:kern w:val="1"/>
                <w:sz w:val="18"/>
                <w:szCs w:val="18"/>
                <w:lang w:val="en-US"/>
              </w:rPr>
              <w:t xml:space="preserve"> </w:t>
            </w:r>
            <w:r w:rsidRPr="00334A32">
              <w:rPr>
                <w:rFonts w:eastAsia="Calibri"/>
                <w:kern w:val="1"/>
                <w:sz w:val="18"/>
                <w:szCs w:val="18"/>
                <w:lang w:val="el-GR"/>
              </w:rPr>
              <w:t>συχνότητας</w:t>
            </w:r>
            <w:r w:rsidRPr="00334A32">
              <w:rPr>
                <w:rFonts w:eastAsia="Calibri"/>
                <w:kern w:val="1"/>
                <w:sz w:val="18"/>
                <w:szCs w:val="18"/>
                <w:lang w:val="en-US"/>
              </w:rPr>
              <w:t xml:space="preserve">: 40 - 20000 Hz. Max SPL Peak Per Pair: 108 db. Crossover Frequency: 2.0 khz. Woofer: 8". Tweeter: 0.75". </w:t>
            </w:r>
            <w:r w:rsidRPr="00334A32">
              <w:rPr>
                <w:rFonts w:eastAsia="Calibri"/>
                <w:kern w:val="1"/>
                <w:sz w:val="18"/>
                <w:szCs w:val="18"/>
                <w:lang w:val="el-GR"/>
              </w:rPr>
              <w:t>Ενισχυτής</w:t>
            </w:r>
            <w:r w:rsidRPr="00334A32">
              <w:rPr>
                <w:rFonts w:eastAsia="Calibri"/>
                <w:kern w:val="1"/>
                <w:sz w:val="18"/>
                <w:szCs w:val="18"/>
                <w:lang w:val="en-US"/>
              </w:rPr>
              <w:t xml:space="preserve">: 160 Watts Peak, class D. </w:t>
            </w:r>
            <w:r w:rsidRPr="00334A32">
              <w:rPr>
                <w:rFonts w:eastAsia="Calibri"/>
                <w:kern w:val="1"/>
                <w:sz w:val="18"/>
                <w:szCs w:val="18"/>
                <w:lang w:val="el-GR"/>
              </w:rPr>
              <w:t>Είσοδοι</w:t>
            </w:r>
            <w:r w:rsidRPr="00334A32">
              <w:rPr>
                <w:rFonts w:eastAsia="Calibri"/>
                <w:kern w:val="1"/>
                <w:sz w:val="18"/>
                <w:szCs w:val="18"/>
                <w:lang w:val="en-US"/>
              </w:rPr>
              <w:t xml:space="preserve">: 1/4" TRS, RCA, 1/8" Stereo Unbalanced. </w:t>
            </w:r>
            <w:r w:rsidRPr="00334A32">
              <w:rPr>
                <w:rFonts w:eastAsia="Calibri"/>
                <w:kern w:val="1"/>
                <w:sz w:val="18"/>
                <w:szCs w:val="18"/>
                <w:lang w:val="el-GR"/>
              </w:rPr>
              <w:t xml:space="preserve">Έξοδοι: 1/8" Stereo Headphones. Διασύνδεση Bluetooth: Ναι. </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4</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ΗΧΕΙΑ ΑΥΤΟΕΝΙΣΧΥΟΜΕΝΑ</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n-US"/>
              </w:rPr>
              <w:t xml:space="preserve">Woofer: 15". </w:t>
            </w:r>
            <w:r w:rsidRPr="00334A32">
              <w:rPr>
                <w:rFonts w:eastAsia="Calibri"/>
                <w:kern w:val="1"/>
                <w:sz w:val="18"/>
                <w:szCs w:val="18"/>
                <w:lang w:val="el-GR"/>
              </w:rPr>
              <w:t>Οδηγός</w:t>
            </w:r>
            <w:r w:rsidRPr="00334A32">
              <w:rPr>
                <w:rFonts w:eastAsia="Calibri"/>
                <w:kern w:val="1"/>
                <w:sz w:val="18"/>
                <w:szCs w:val="18"/>
                <w:lang w:val="en-US"/>
              </w:rPr>
              <w:t xml:space="preserve">: 1.4" titanium dome. </w:t>
            </w:r>
            <w:r w:rsidRPr="00334A32">
              <w:rPr>
                <w:rFonts w:eastAsia="Calibri"/>
                <w:kern w:val="1"/>
                <w:sz w:val="18"/>
                <w:szCs w:val="18"/>
                <w:lang w:val="el-GR"/>
              </w:rPr>
              <w:t>Ισχύς</w:t>
            </w:r>
            <w:r w:rsidRPr="00334A32">
              <w:rPr>
                <w:rFonts w:eastAsia="Calibri"/>
                <w:kern w:val="1"/>
                <w:sz w:val="18"/>
                <w:szCs w:val="18"/>
                <w:lang w:val="en-US"/>
              </w:rPr>
              <w:t xml:space="preserve">: 1300W. </w:t>
            </w:r>
            <w:r w:rsidRPr="00334A32">
              <w:rPr>
                <w:rFonts w:eastAsia="Calibri"/>
                <w:kern w:val="1"/>
                <w:sz w:val="18"/>
                <w:szCs w:val="18"/>
                <w:lang w:val="el-GR"/>
              </w:rPr>
              <w:t>Ενισχυτής</w:t>
            </w:r>
            <w:r w:rsidRPr="00334A32">
              <w:rPr>
                <w:rFonts w:eastAsia="Calibri"/>
                <w:kern w:val="1"/>
                <w:sz w:val="18"/>
                <w:szCs w:val="18"/>
                <w:lang w:val="en-US"/>
              </w:rPr>
              <w:t xml:space="preserve">: Class-D (LF -1000W, HF - 300W) Dynamic Bass Response. </w:t>
            </w:r>
            <w:r w:rsidRPr="00334A32">
              <w:rPr>
                <w:rFonts w:eastAsia="Calibri"/>
                <w:kern w:val="1"/>
                <w:sz w:val="18"/>
                <w:szCs w:val="18"/>
                <w:lang w:val="el-GR"/>
              </w:rPr>
              <w:t>Μ</w:t>
            </w:r>
            <w:r w:rsidRPr="00334A32">
              <w:rPr>
                <w:rFonts w:eastAsia="Calibri"/>
                <w:kern w:val="1"/>
                <w:sz w:val="18"/>
                <w:szCs w:val="18"/>
                <w:lang w:val="en-US"/>
              </w:rPr>
              <w:t xml:space="preserve">ax peak SPL: 127 dB. </w:t>
            </w:r>
            <w:r w:rsidRPr="00334A32">
              <w:rPr>
                <w:rFonts w:eastAsia="Calibri"/>
                <w:kern w:val="1"/>
                <w:sz w:val="18"/>
                <w:szCs w:val="18"/>
                <w:lang w:val="el-GR"/>
              </w:rPr>
              <w:t>Απόκριση</w:t>
            </w:r>
            <w:r w:rsidRPr="00334A32">
              <w:rPr>
                <w:rFonts w:eastAsia="Calibri"/>
                <w:kern w:val="1"/>
                <w:sz w:val="18"/>
                <w:szCs w:val="18"/>
                <w:lang w:val="en-US"/>
              </w:rPr>
              <w:t xml:space="preserve"> </w:t>
            </w:r>
            <w:r w:rsidRPr="00334A32">
              <w:rPr>
                <w:rFonts w:eastAsia="Calibri"/>
                <w:kern w:val="1"/>
                <w:sz w:val="18"/>
                <w:szCs w:val="18"/>
                <w:lang w:val="el-GR"/>
              </w:rPr>
              <w:t>συχνότητας</w:t>
            </w:r>
            <w:r w:rsidRPr="00334A32">
              <w:rPr>
                <w:rFonts w:eastAsia="Calibri"/>
                <w:kern w:val="1"/>
                <w:sz w:val="18"/>
                <w:szCs w:val="18"/>
                <w:lang w:val="en-US"/>
              </w:rPr>
              <w:t xml:space="preserve">: 32 Hz - 23000 Hz. </w:t>
            </w:r>
            <w:r w:rsidRPr="00334A32">
              <w:rPr>
                <w:rFonts w:eastAsia="Calibri"/>
                <w:kern w:val="1"/>
                <w:sz w:val="18"/>
                <w:szCs w:val="18"/>
                <w:lang w:val="el-GR"/>
              </w:rPr>
              <w:t>Ψηφιακό</w:t>
            </w:r>
            <w:r w:rsidRPr="00334A32">
              <w:rPr>
                <w:rFonts w:eastAsia="Calibri"/>
                <w:kern w:val="1"/>
                <w:sz w:val="18"/>
                <w:szCs w:val="18"/>
                <w:lang w:val="en-US"/>
              </w:rPr>
              <w:t xml:space="preserve"> crossover. </w:t>
            </w:r>
            <w:r w:rsidRPr="00334A32">
              <w:rPr>
                <w:rFonts w:eastAsia="Calibri"/>
                <w:kern w:val="1"/>
                <w:sz w:val="18"/>
                <w:szCs w:val="18"/>
                <w:lang w:val="el-GR"/>
              </w:rPr>
              <w:t>Transducer time alignment. Διασπορά (HxV): 90° x  60°. Προστασία συστήματος νέας γενιάς και θερμική προστασία. Ενσωματωμένη κονσόλα με Vita προενισχυτές και τεχνολογία Wide-Z για σύνδεση μικροφώνων, οργάνων και σημάτων line. Είσοδος: 2 x Combo (XLR - TRS). Έξοδος: XLR thru που επιτρέπει να συνδέσουμε και άλλο ηχείο παράλληλα. Με 4 λαβές για τη μεταφορά του. Σχεδιασμός καμπίνας ιδανικός και για τοποθέτηση σαν Stage Monitor 4 Mode λειτουργίας για κάθε τύπου εφαρμογή</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6</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5</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ΔΥΝΑΜΙΚΟ ΜΙΚΡΟΦΩΝΟ</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Πολικό διάγραμμα: Καρδιοειδές. Σχεδιασμένο για φωνή. Πολύ υψηλή έξοδος σήματος. Εύρος συχνοτήτων: 50 - 15000 Hz. Αντίσταση: 150 Ω. Ευαισθησία: - 70 dB. Ενσωματωμένο σφαιρικό windshield και pop filter. Έξοδος: XLR male</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10</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682"/>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6</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ΠΥΚΝΩΤΙΚΟ ΜΙΚΡΟΦΩΝΟ</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Πυκνωτικό μικρόφωνο μεγάλου διαφράγματος, με απόκριση συχνότητας 40 – 20.000Hz  και ευαισθησία 136 db και καρδιοειδές πολικό διάγραμμα </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6</w:t>
            </w:r>
          </w:p>
        </w:tc>
        <w:tc>
          <w:tcPr>
            <w:tcW w:w="55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800"/>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7</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ΒΑΣΕΙΣ ΜΙΚΡΟΦΩΝΟΥ</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Βάση Μικροφώνου Δαπέδου με Γερανό. Φ: 14-20mm. Ύψος : 92-158. Οριζόντιος Βραχίονας 78 cm. Τύπος Bάσης : Τρίποδο</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16</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453"/>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8</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ΚΑΛΩΔΙΑ 5Μ XLR-XLR</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Kαλώδιο ήχου 3pin XLR θηλ. σε 3pin XLR αρσ., 5.0m</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16</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557"/>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9</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24 Port POE Switch</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Ταχύτητα Θυρών: 1Gbps, 10Gbps. Θύρες Ethernet: 24. Θύρες SFP+: 4. Θύρες PoE: 24. Τύπος PoE: IEEE 802.3at/af - PoE+ (48V). </w:t>
            </w:r>
            <w:r w:rsidRPr="00334A32">
              <w:rPr>
                <w:rFonts w:eastAsia="Calibri"/>
                <w:kern w:val="1"/>
                <w:sz w:val="18"/>
                <w:szCs w:val="18"/>
                <w:lang w:val="en-US"/>
              </w:rPr>
              <w:t xml:space="preserve">Max PoE Power per Port: 30W. Max Total PoE Power: 351-400W. </w:t>
            </w:r>
            <w:r w:rsidRPr="00334A32">
              <w:rPr>
                <w:rFonts w:eastAsia="Calibri"/>
                <w:kern w:val="1"/>
                <w:sz w:val="18"/>
                <w:szCs w:val="18"/>
                <w:lang w:val="el-GR"/>
              </w:rPr>
              <w:t>Input Voltage: 100-240VAC. Rackmount: Indoor</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800"/>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10 </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ALL IN ONE PC</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Έπεξεργαστής</w:t>
            </w:r>
            <w:r w:rsidRPr="00334A32">
              <w:rPr>
                <w:rFonts w:eastAsia="Calibri"/>
                <w:kern w:val="1"/>
                <w:sz w:val="18"/>
                <w:szCs w:val="18"/>
                <w:lang w:val="el-GR"/>
              </w:rPr>
              <w:tab/>
              <w:t xml:space="preserve">AMD Ryzen 3 4300U (4C / 4T, 2.7 / 3.7GHz, 2MB L2 / 4MB L3). Μνήμη 8GB [2x 4GB SO-DIMM DDR4-3200 ]. Σκληρός Δίσκος 256GB SSD M.2 2242 PCIe NVMe. Οπτικό Μέσο 9.0mm DVD±RW. Οθόνη 23.8"" FHD </w:t>
            </w:r>
            <w:r w:rsidRPr="00334A32">
              <w:rPr>
                <w:rFonts w:eastAsia="Calibri"/>
                <w:kern w:val="1"/>
                <w:sz w:val="18"/>
                <w:szCs w:val="18"/>
                <w:lang w:val="el-GR"/>
              </w:rPr>
              <w:lastRenderedPageBreak/>
              <w:t>(1920x1080) IPS 250nits. Κάρτα</w:t>
            </w:r>
            <w:r w:rsidRPr="00334A32">
              <w:rPr>
                <w:rFonts w:eastAsia="Calibri"/>
                <w:kern w:val="1"/>
                <w:sz w:val="18"/>
                <w:szCs w:val="18"/>
                <w:lang w:val="en-US"/>
              </w:rPr>
              <w:t xml:space="preserve"> </w:t>
            </w:r>
            <w:r w:rsidRPr="00334A32">
              <w:rPr>
                <w:rFonts w:eastAsia="Calibri"/>
                <w:kern w:val="1"/>
                <w:sz w:val="18"/>
                <w:szCs w:val="18"/>
                <w:lang w:val="el-GR"/>
              </w:rPr>
              <w:t>Γραφικών</w:t>
            </w:r>
            <w:r w:rsidRPr="00334A32">
              <w:rPr>
                <w:rFonts w:eastAsia="Calibri"/>
                <w:kern w:val="1"/>
                <w:sz w:val="18"/>
                <w:szCs w:val="18"/>
                <w:lang w:val="en-US"/>
              </w:rPr>
              <w:t xml:space="preserve"> Integrated AMD Radeon Graphics.  </w:t>
            </w:r>
            <w:r w:rsidRPr="00334A32">
              <w:rPr>
                <w:rFonts w:eastAsia="Calibri"/>
                <w:kern w:val="1"/>
                <w:sz w:val="18"/>
                <w:szCs w:val="18"/>
                <w:lang w:val="el-GR"/>
              </w:rPr>
              <w:t>Δικτύωση</w:t>
            </w:r>
            <w:r w:rsidRPr="00334A32">
              <w:rPr>
                <w:rFonts w:eastAsia="Calibri"/>
                <w:kern w:val="1"/>
                <w:sz w:val="18"/>
                <w:szCs w:val="18"/>
                <w:lang w:val="en-US"/>
              </w:rPr>
              <w:t xml:space="preserve"> WiFi, Bluetooth. I/O Ports. Rear Ports 1x USB 3.2 Gen 2. 1x Ethernet (RJ-45). 1x HDMI-out 1.4. 1x power connector. 2x USB 2.0. Left Ports 1x card reader. </w:t>
            </w:r>
            <w:r w:rsidRPr="00334A32">
              <w:rPr>
                <w:rFonts w:eastAsia="Calibri"/>
                <w:kern w:val="1"/>
                <w:sz w:val="18"/>
                <w:szCs w:val="18"/>
                <w:lang w:val="el-GR"/>
              </w:rPr>
              <w:t>1x headphone / microphone combo jack (3.5mm). 1x USB 3.2 Gen 2"</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3</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11</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DESKTOP PC</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"Επεξεργαστής AMD Ryzen 7-5800X. Σκληρός Δίσκος 256GB SSD + 1TB HDD. Μνήμη RAM 16 GB. Μνήμη γραφικών 12GB. Κάρτα γραφικών Nvidia GeForce RTX 3060. Θύρες 2 x Display Port, 2 x HDMI"</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380"/>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12</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ΟΘΟΝΗ</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Διαγώνιος: 34,1 ". Ανάλυση: 3440x1440. Χρόνος Απόκρισης: 4ms"</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31"/>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13</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TV</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ind w:right="-103"/>
              <w:jc w:val="left"/>
              <w:textAlignment w:val="baseline"/>
              <w:rPr>
                <w:rFonts w:eastAsia="Calibri"/>
                <w:kern w:val="1"/>
                <w:sz w:val="18"/>
                <w:szCs w:val="18"/>
                <w:lang w:val="el-GR"/>
              </w:rPr>
            </w:pPr>
            <w:r w:rsidRPr="00334A32">
              <w:rPr>
                <w:rFonts w:eastAsia="Calibri"/>
                <w:kern w:val="1"/>
                <w:sz w:val="18"/>
                <w:szCs w:val="18"/>
                <w:lang w:val="el-GR"/>
              </w:rPr>
              <w:t>"Τεχνολογία Panel LED, Ανάλυση Οθόνης Ultra HD 4K, Ρυθμός Ανανέωσης Εικόνας 50Hz, Smart TV Υποστηρίζεται, Μέγεθος Οθόνης 65'', Σχεδιασμός Panel Flat, Ενεργειακή Κλάση G ή μεγαλύτερη, Φορμά Εικόνας 4:3 &amp; 16:9, Βελτίωση Εικόνας Active HDR, Ethernet Διαθέτει, Wi-Fi Υποστηρίζεται, HDMI 2, USB 2.0 1"</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620"/>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14</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ΠΟΛΥΜΗΧΑΝΗΜΑ</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Τύπος: Inkjet, Χρώμα Εκτύπωσης: Έγχρωμο, Αποκλειστικά για Φωτογραφίες: Όχι</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Πολυμηχάνημα: Ναι, Αναλώσιμο: Μελάνης, Αριθμός Αναλώσιμων: 4, Μνήμη Εκτυπωτή:256 MB, Μέγεθος Χαρτιού:A4, A6, B5, Συμβατότητα: Mac, Windows</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Δυνατότητες: Fax, Mobile Printing Capability, Συνδεσιμότητα: Bluetooth, USB, Wi-Fi, Εκτυπωτής, Ταχύτητα μονόχρωμης εκτύπωσης τουλάχιστον 11 ppm, Ταχύτητα έγχρωμης εκτύπωσης τουλάχιστον 5 ppm</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Duplex Print: Αυτόματο, Μέγιστη Ανάλυση Εκτύπωσης: τουλάχιστον 1200x1200 DPI, Scanner / Σαρωτής, Ταχύτητα Μονόχρωμης Σάρωσης: τουλάχιστον 5 ppm</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Ταχύτητα Έγχρωμης Σάρωσης: τουλάχιστον 3 ppm, Μέγιστη Ανάλυση Σάρωσης: τουλάχιστον 1200x1200 DPI, Βάθος Χρώματος 24 bit, ADF: Ναι</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Ποσότητα Φύλλων ADF: 35 φύλλα</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n-US"/>
              </w:rPr>
            </w:pPr>
            <w:r w:rsidRPr="00334A32">
              <w:rPr>
                <w:rFonts w:eastAsia="Calibri"/>
                <w:kern w:val="1"/>
                <w:sz w:val="18"/>
                <w:szCs w:val="18"/>
                <w:lang w:val="en-US"/>
              </w:rPr>
              <w:t>2</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890"/>
        </w:trPr>
        <w:tc>
          <w:tcPr>
            <w:tcW w:w="267" w:type="pct"/>
            <w:tcBorders>
              <w:top w:val="single" w:sz="4" w:space="0" w:color="auto"/>
              <w:left w:val="single" w:sz="4" w:space="0" w:color="auto"/>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15</w:t>
            </w:r>
          </w:p>
        </w:tc>
        <w:tc>
          <w:tcPr>
            <w:tcW w:w="791"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LAPTOP</w:t>
            </w:r>
          </w:p>
        </w:tc>
        <w:tc>
          <w:tcPr>
            <w:tcW w:w="1894"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Επεξεργαστής (CPU), Κατασκευαστής: AMD, Οικογένεια: Ryzen 5, Μοντέλο: 4500U, Συχνότητα: 2,3 GHz, Γενιά: Zen 2. Οθόνη: IPS Panel: Ναι,Διαγώνιος15,6 "", Ανάλυση: 1920x1080, Δυνατότητες: Full HD. Μνήμη RAM: Χωρητικότητα Μνήμης: 8 GB, Τύπος RAM DDR4. Κάρτα Γραφικών: Κατασκευαστής: AMD, Μοντέλο: Radeon Graphics, Shared Μνήμη: Ναι. Σκληρός Δίσκος: Τύπος Σκληρού: SSD, Χωρητικότητα Σκληρού Δίσκου: 512 GB. Μέσα Ανάγνωσης. Card Reader: Ναι</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Συνδεσιμότητα: Συνδέσεις: Bluetooth, HDMI, USB 3.1, USB-C, Wi-Fi. Λογισμικό: Λειτουργικό Σύστημα: Windows 10 Home. Γενικά Χαρακτηριστικά: Τύπος: Notebook. Γλώσσα: Πληκτρολογίου: Αγγλικά US"</w:t>
            </w:r>
          </w:p>
        </w:tc>
        <w:tc>
          <w:tcPr>
            <w:tcW w:w="410"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n-US"/>
              </w:rPr>
            </w:pPr>
            <w:r w:rsidRPr="00334A32">
              <w:rPr>
                <w:rFonts w:eastAsia="Calibri"/>
                <w:kern w:val="1"/>
                <w:sz w:val="18"/>
                <w:szCs w:val="18"/>
                <w:lang w:val="en-US"/>
              </w:rPr>
              <w:lastRenderedPageBreak/>
              <w:t>3</w:t>
            </w:r>
          </w:p>
        </w:tc>
        <w:tc>
          <w:tcPr>
            <w:tcW w:w="553"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16</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ΚΑΤΑΣΚΕΥΗ CONTROL ROOM/ΧΩΡΟΣ ΕΡΓΑΣΙΑΣ/ Μεταλλικός σκελετός τοιχοπετάσματος</w:t>
            </w:r>
          </w:p>
          <w:p w:rsidR="004F1FC4" w:rsidRPr="00334A32" w:rsidRDefault="004F1FC4" w:rsidP="00C177A8">
            <w:pPr>
              <w:spacing w:after="0"/>
              <w:jc w:val="left"/>
              <w:textAlignment w:val="baseline"/>
              <w:rPr>
                <w:rFonts w:eastAsia="Calibri"/>
                <w:kern w:val="1"/>
                <w:sz w:val="18"/>
                <w:szCs w:val="18"/>
                <w:lang w:val="el-GR"/>
              </w:rPr>
            </w:pP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Μεταλλικός σκελετός τοιχοπετάσματος</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Κατασκευή μεταλλικού σκελετού για την τοποθέτηση μη φέροντος τοιχοπετάσματος με ή χωρίς ανοίγματα, οποιουδήποτε σχήματος, διάταξης, και μεγέθους (εκτός ψευδοροφών) και σε οποιοδήποτε ύψος από το δάπεδο εργασίας, από απλές στραντζαριστές διατομές γαλβανισμένου μορφοσιδήρου ή διατομές στραντζαριστής λαμαρίνας (στρωτήρες, ορθοστάτες, κλπ), στερεωμένες με γαλβανισμένα εκτονούμενα ή χημικά βύσματα και γενικά μορφοσίδηρος, στρατζαριστές διατομές, βύσματα ενδεκτικού τύπου 'HILTI', σύνδεσμοι και μικροϋλικά καθώς και εργασία πλήρους κατασκευής, τοποθέτησης και στερεώσης.  Τιμή ανά χιλιόγραμμο (kg)</w:t>
            </w:r>
          </w:p>
        </w:tc>
        <w:tc>
          <w:tcPr>
            <w:tcW w:w="410"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800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840"/>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17</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ΚΑΤΑΣΚΕΥΗ CONTROL ROOM/ΧΩΡΟΣ ΕΡΓΑΣΙΑΣ/ Τοποθέτηση γυψοσανίδων</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Γυψοσανίδες οιουδήποτε σχήματος, πλάτους και μήκους, διαστάσεων χρησιμοποιούμενου έτοιμου φύλλου εμβαδού άνω των 0.72 m2, τοποθετημένες σε οποιονδήποτε χώρο, επί σκελετού ή μη (όπως επένδυση τοίχων ή άλλης επιφάνειας με επικόλληση, εκτός όμως των ψευδοροφών), (ο τυχόν σκελετός αποτιμάται ιδιαιτέρως). Συμπεριλαμβάνονται υλικά και μικροϋλικά επί τόπου και εργασία πλήρους τοποθετήσεως. Στην περίπτωση χρήσης γυψοσανίδων έτοιμων φύλλων εμβαδού μέχρι 0.72 m2, οι τιμές των άρθρων 78.05.01 .εως 78.05.12 προσαυξάνονται με την πρόσθετη τιμή του άρθρου 78.05.13.</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Τιμή ανά τετραγωνικό μέτρο (m2). Γυψοσανίδες κοινές, επίπεδες, πάχους 12,5 mm</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300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18</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ΚΑΤΑΣΚΕΥΗ CONTROL ROOM/ΧΩΡΟΣ ΕΡΓΑΣΙΑΣ/  χρωματισμός γυψοσανίδων</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Χρωματισμοί επιφανειών γυψοσανίδων με πλαστικού χρώματος σε δύο διαστρώσεις. Προετοιμασία των επιφανειών, εφαρμογή ειδικής γάζας στις συναρμογές των γυψοσανίδων, αστάρωμα με υλικό έμφραξης των πόρων της γυψοσανίδας (για την μείωση της απορροφήτικότητάς της) και διάστρωση δύο στρώσεων πλαστικού χρώματος. Υλικά επί τόπου του έργου και εργασία.</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Τιμή ανά τετραγωνικό μέτρο (m2). Με σπατουλάρισμα της γυψοσανίδας</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200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19</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Υαλοστάσια ξύλινα, σταθερά</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Υαλοστάσια συνήθη, σταθερά, από ξυλεία τύπου Σουηδίας, οποιωνδήποτε  διαστάσεων και σχεδίων, με την κάσσα, με ή χωρίς υαλοδόχους πήχεις (καϊτια) 4x4 cm για μονούς ή διπλούς υαλοπίνακες, με ή χωρίς πηχάκια υαλοπινάκων και γενικά ξυλεία, σιδηρικά και όλα τα αναγκαία υλικά κατασκευής στερέωσης και ανάρτησης (εκτός από χειρολαβή γρύλλου) και εργασία για πλήρη κατασκευή, τοποθέτηση.</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20</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Θύρες ξύλινες πρεσσαριστές</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Κατασκευή θύρας από ξυλεία τύπου Σουηδίας, με περιθώρια (περβάζια) 2x5,5 cm και στις δύο όψεις με φύλλα πρεσσαριστά με κόντρα - πλακέ, πλήρη ή με φεγγίτη, συνολικού πάχους 5 cm αποτελούμενα από πλαίσιο 4x7 cm με ενίσχυση στο ύψος της κλειδαριάς με ξύλο διαστάσεων 4x5x40 cm, με σκελετό σταυρωτό από ξύλα «μισοχαρακτά» 4x5 cm ανά 15 cm το πολύ ή από πήχεις σταυρωτές «μισοχαρακτές» καθαρής διατομής τουλάχιστον 36x8 mm με κενό 50x50 mm, περιθώρια 5x2,5 cm σε κάθε πλευρά και κόντρα πλακέ των 5 mm και γενικά ξυλεία, σιδηρικά αναρτήσεως, στερεώσεως και λειτουργίας (εκτός από χωνευτή κλεδαριά και χειρολαβές) και μικροϋλικά και εργασία για κατασκευή, τοποθέτηση και στερέωση για πλήρη </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λειτουργία περιλαμβανομένης και της εργασίας τοποθέτησης χωνευτής κλειδαριάς και χειρολαβών.</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Τιμή ανά τετραγωνικό μέτρο (m2).</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21</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Ηλεκτρικός πίνακας διανομής (Δ.Π.)</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Ηλεκτρικός πίνακας πλαστικός με πόρτα προστασίας IΡ40 εντοιχισμένος διαστάσεων 50 Χ 35 cm, σύμφωνα με το πρότυπο IEC 61439-1&amp;2 47 Κωδικός Αναθεώρησης ΗΛΜ 52 Ηλεκτρικός πίνακας πλαστικός με πόρτα προστασίας IΡ40 εντοιχισμένος διαστάσεων 50 Χ 35 cm, σύμφωνα με το πρότυπο IEC 61439-1&amp;2, χωρίς τα όργανά του (διακόπτες, ασφάλειες, ενδεικτικές λυχνίες κλπ) αλλά με τα απαραίτητα στηρίγματα, οπές εισόδου και εξόδου των ηλεκτρικών γραμμών, ακροδέκτες, καλωδιώσεις εσωτερικής συνδεσμολογίας κλπ μικροϋλικά, δηλαδή προμήθεια και εργασία εσωτερικής συνδεσμολογίας των οργάνων, διάνοιξη οπής ερμαρίου, εντοίχιση και στερέωση ή στερέωση επί του τοίχου με πακτούμενα σιδηρά ελάσματα, συνδέσεως των εισερχομένων και απερχομένων γραμμών καθώς και κάθε εργασία για τη δοκιμή και παράδοση σε λειτουργία</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22</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Μικροαυτόματος για ασφάλιση ηλεκτρικών γραμμών ενδεικτικού τύπου WL-SIEMENS τριπολικός Εντάσεως 32 Α</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Μικροαυτόματος για ασφάλιση ηλεκτρικών γραμμών ενδεικτικού τύπου WL-SIEMENS κατάλληλος για τοποθέτηση μέσα σε μεταλλικό πίνακα διανομής με την ανάλογη δαπάνη για αγωγούς εσωτερικής συνδεσμολογίας, για κάθε φύσεως μονωτικά στηρίγματα και λοιπές εσωτερικές διατάξεις του πίνακα καθώς και βοηθητικά υλικά και μικροϋλικά και την εργασία πλήρους τοποθετήσεως στον πίνακα    διπολικός Εντάσεως 32 Α</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23</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Μικροαυτόματος γιά ασφάλιση ηλεκτρικών γραμμών ενδεικτικού τύπου WL-SIEMENS μονοπολικός Εντάσεως 16 Α</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Μικροαυτόματος για ασφάλιση ηλεκτρικών γραμμών ενδεικτικού τύπου WL-SIEMENS κατάλληλος για τοποθέτηση μέσα σε μεταλλικό πίνακα διανομής με την ανάλογη δαπάνη για αγωγούς εσωτερικής συνδεσμολογίας, για κάθε φύσεως μονωτικά στηρίγματα και λοιπές εσωτερικές διατάξεις του πίνακα καθώς και βοηθητικά υλικά και μικροϋλικά και την εργασία πλήρους τοποθετήσεως στον πίνακα    μονοπολικός Εντάσεως 16 Α</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24</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Μικροαυτόματος γιά ασφάλιση ηλεκτρικών γραμμών ενδεικτικού τύπου WL-SIEMENS μονοπολικός Εντάσεως 10 Α</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Μικροαυτόματος για ασφάλιση ηλεκτρικών γραμμών ενδεικτικού τύπου WL-SIEMENS κατάλληλος για τοποθέτηση μέσα σε μεταλλικό πίνακα διανομής με την ανάλογη δαπάνη για αγωγούς εσωτερικής συνδεσμολογίας, για κάθε φύσεως μονωτικά στηρίγματα και λοιπές εσωτερικές διατάξεις του πίνακα καθώς και βοηθητικά υλικά και μικροϋλικά και την εργασία πλήρους τοποθετήσεως στον πίνακα    μονοπολικός Εντάσεως 10Α</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6</w:t>
            </w:r>
          </w:p>
        </w:tc>
        <w:tc>
          <w:tcPr>
            <w:tcW w:w="55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25</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Αυτόματος ηλεκτρονικός διακόπτης διαρροής Αυτόματος ηλεκτρονικός διακόπτης διαρροής διπολικός 30 ma 2x 40 A</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Αυτόματος ηλεκτρονικός διακόπτης διαρροής 30 ma για τοποθέτηση εντός πίνακα διανομής ,με τα υλικά και μικροϋλικά εγκατάστασης και σύνδεσης και της εργασίας παράδοσης σε πλήρη και κανονική λειτουργία. 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26</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Ενδεικτική λυχνία τάσεως μέχρι 500 V πλήρης   </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Ενδεικτική λυχνία τάσεως μέχρι 500 V πλήρης εγκατεστημένη σε πίνακα διανομής ηλεκτρικής ενέργειας τύπου επίτοιχου ή επιδαπέδιου ερμάριου (πεδίου)    πλήρους τα υλικά και μικροϋλικά εγκαταστάσεως και συνδέσεως και την εργασία, παραδοτέα σε πλήρη και κανονική λειτουργία 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6</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27</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Φωτιστικό   στεγανό      LED</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οροφής    </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Φωτιστικό    στεγανό      LED οροφής , με τον λαμπτήρα,  δηλ. προμήθεια, προσκόμιση, εγκατάσταση, δοκιμή και παράδοση σε λειτουργία 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23</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28</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Φωτιστικό ασφαλείας Φωτιστικό ασφαλείας 18 W 'εξόδου' </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Φωτιστικό ασφαλείας με κατάλληλη λυxνία, και συσσωρευτής Ni-Cd τροφοδοτούμενος απο το κεντρικό κύκλωμα ηλεκτροδότησης και περιλαμβάνον ηλεκτρονική διάταξη αυτόματης μεταγωγής και μετατροπής, μετά των υλικών και μικροϋλικών σύνδεσης και στερέωσης, δηλ. προμήθεια, προσκόμιση, εγκατάσταση, εργασία συνδεσμολογίας και δοκιμών, παραδοτέα σε πλήρη και κανονική λειτουργία. 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4</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29</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Ρευματοδότης χωνευτός SCHUKO - Εντάσεως 16 Α</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Ρευματοδότης χωνευτός με το κυτίο δηλαδή προμήθεια προσκόμιση ,μικροϋλικά εγκατάσταση και σύνδεση, παραδοτέος σε λειτουργία    SCHUKO - Εντάσεως 16 Α</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17</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30</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Πρίζα VOICE/DATA τύπου Rj45/CAT6, οκτώ επαφών </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Πρίζα VOICE/DATA τύπου Rj45/CAT6, οκτώ επαφών, δηλ. προμήθεια και προσκόμιση, μικροϋλικά, εγκατάσταση και σύνδεση για παράδοση σε πλήρη λειτουργεία 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28</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31</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Διακόπτης χωνευτός με πλήκτρο εντάσεως 10 Α τάσεως 250 V Εντάσεως 10 Α απλός μονοπολικός   </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Διακόπτης χωνευτός με πλήκτρο εντάσεως 10 Α τάσεως 250 V με το κυτίο δηλαδή προμήθεια προσκόμιση εγκατάσταση και σύνδεση    Εντάσεως 10 Α απλός μονοπολικός 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7</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32</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ΚΑΛΩΔΙΟ ΠΑΡΟΧΗΣ ΝΥΜ 3Χ2.5</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Καλώδιο τύπου ΝΥM χάλκινων αγωγών ορατό ή εντοιχισμένο, δηλαδή προμήθεια, προσκόμιση υλικών και μικροϋλικών (κολλάρα, κοχλίας, μούφες, τσιμεντοκονίαμα, τακάκια, πέδιλα, κασσιτεροκόλληση, μονωτικά πάσης φύσεως, όπως και ειδικά στηρίγματα , καλωδίων κλπ.)επί τόπου και εργασία διανοίξεως αυλάκων και οπών σε οποιοδήποτε στοιχείο του κτηρίου τοποθετήσεως, διαμορφώσεως και συνδέσεως των άκρων αυτού (στα κυτία και εξαρτήματα της εγκαταστάσεως) και πλήρους εγκαταστάσεως. τριπολικό Διατομής:3 Χ 2,5 mm2</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250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33</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ΚΑΛΩΔΙΟ ΠΑΡΟΧΗΣ ΝΥΜ 3Χ1.5</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"Καλώδιο τύπου ΝΥM χάλκινων αγωγών ορατό ή εντοιχισμένο, δηλαδή προμήθεια, προσκόμιση υλικών και μικρουλικών (κολλάρα, κοχλίας, μούφες, τσιμεντοκονίαμα, τακάκια, πέδιλα, κασσιτεροκόλληση, μονωτικά πάσης φύσεως, όπως και ειδικά στηρίγματα , καλωδίων κλπ.)επί τόπου και εργασία διανοίξεως αυλάκων και οπών σε οποιοδήποτε στοιχείο του κτηρίου τοποθετήσεως, διαμορφώσεως και συνδέσεως των άκρων αυτού (στα κυτία και εξαρτήματα της εγκαταστάσεως) και πλήρους εγκαταστάσεως. τριπολικό Διατομής:3 Χ 1,5 mm2. ( 1 m )  Μέτρο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200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lastRenderedPageBreak/>
              <w:t>34</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Τηλεφωνικό καλώδιο UTP 100, CATEG. 6, 4 ζευγών</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Τηλεφωνικό καλώδιο UTP 100, CATEG. 6, δηλαδή προμήθεια και προσκόμιση υλικών και μικρουλικών επί τόπου και εργασία τοποθέτησης για πλήρη και κανονική λειτουργία. 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500</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1152"/>
        </w:trPr>
        <w:tc>
          <w:tcPr>
            <w:tcW w:w="267" w:type="pct"/>
            <w:tcBorders>
              <w:top w:val="single" w:sz="4" w:space="0" w:color="auto"/>
              <w:left w:val="single" w:sz="4" w:space="0" w:color="auto"/>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35</w:t>
            </w:r>
          </w:p>
        </w:tc>
        <w:tc>
          <w:tcPr>
            <w:tcW w:w="791"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ΣΥΓΚΡΟΤΗΜΑ ΚΑΤΑΝΕΜΗΤΩΝ ΦΩΝΗΣ ΚΑΙ ΔΕΔΟΜΕΝΩΝ ΣΕ RACK 19INS</w:t>
            </w:r>
          </w:p>
        </w:tc>
        <w:tc>
          <w:tcPr>
            <w:tcW w:w="1894"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"Συγκρότημα κατανεμητών φωνής και δεδομένων σε rack 19ins, πλήρης, δηλαδή προμήθεια, προσκόμιση, εγκατάσταση, διευθέτηση και ανάπτυξη των τηλεφωνικών αγωγών και καλωδίων μέσα στον κατανεμητή, στερέωση των άκρων, έλεγχο και δοκιμές με τα υλικά και μικροϋλικά και την εργασία γιά την παράδοση του κατανεμητή σε πλήρη και κανονική λειτουργία "</w:t>
            </w:r>
          </w:p>
        </w:tc>
        <w:tc>
          <w:tcPr>
            <w:tcW w:w="410"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553"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4B083"/>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4B083"/>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386"/>
        </w:trPr>
        <w:tc>
          <w:tcPr>
            <w:tcW w:w="3915" w:type="pct"/>
            <w:gridSpan w:val="5"/>
            <w:tcBorders>
              <w:top w:val="single" w:sz="4" w:space="0" w:color="auto"/>
              <w:bottom w:val="single" w:sz="4" w:space="0" w:color="auto"/>
            </w:tcBorders>
            <w:shd w:val="clear" w:color="auto" w:fill="F2F2F2"/>
            <w:vAlign w:val="center"/>
          </w:tcPr>
          <w:p w:rsidR="004F1FC4" w:rsidRPr="00334A32" w:rsidRDefault="004F1FC4" w:rsidP="00C177A8">
            <w:pPr>
              <w:spacing w:after="0"/>
              <w:jc w:val="left"/>
              <w:textAlignment w:val="baseline"/>
              <w:rPr>
                <w:rFonts w:eastAsia="Calibri"/>
                <w:kern w:val="1"/>
                <w:sz w:val="18"/>
                <w:szCs w:val="18"/>
                <w:lang w:val="el-GR"/>
              </w:rPr>
            </w:pPr>
          </w:p>
        </w:tc>
        <w:tc>
          <w:tcPr>
            <w:tcW w:w="483" w:type="pct"/>
            <w:tcBorders>
              <w:top w:val="single" w:sz="4" w:space="0" w:color="auto"/>
              <w:bottom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bottom w:val="single" w:sz="4" w:space="0" w:color="auto"/>
            </w:tcBorders>
            <w:shd w:val="clear" w:color="auto" w:fill="F2F2F2"/>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557"/>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Α/Α</w:t>
            </w:r>
          </w:p>
        </w:tc>
        <w:tc>
          <w:tcPr>
            <w:tcW w:w="2685" w:type="pct"/>
            <w:gridSpan w:val="2"/>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Τμήμα 2: Προμήθεια και εγκατάσταση εξοπλισμού γραφείου και επίπλων μουσικού κόμβου (music HUB)</w:t>
            </w: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 xml:space="preserve">ΠΟΣΟΤΗΤΑ </w:t>
            </w:r>
          </w:p>
        </w:tc>
        <w:tc>
          <w:tcPr>
            <w:tcW w:w="55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ΠΟΣΟΤΗΤΑ</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Απαίτηση</w:t>
            </w:r>
          </w:p>
        </w:tc>
        <w:tc>
          <w:tcPr>
            <w:tcW w:w="602"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b/>
                <w:bCs/>
                <w:kern w:val="1"/>
                <w:sz w:val="18"/>
                <w:szCs w:val="18"/>
                <w:lang w:val="el-GR"/>
              </w:rPr>
            </w:pPr>
            <w:r w:rsidRPr="00334A32">
              <w:rPr>
                <w:rFonts w:eastAsia="Calibri"/>
                <w:b/>
                <w:bCs/>
                <w:kern w:val="1"/>
                <w:sz w:val="18"/>
                <w:szCs w:val="18"/>
                <w:lang w:val="el-GR"/>
              </w:rPr>
              <w:t xml:space="preserve">Τεκμηρίωση </w:t>
            </w:r>
          </w:p>
        </w:tc>
      </w:tr>
      <w:tr w:rsidR="004F1FC4" w:rsidRPr="00334A32" w:rsidTr="00C177A8">
        <w:trPr>
          <w:trHeight w:val="620"/>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791"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Γραφείο Στούντιο</w:t>
            </w:r>
          </w:p>
        </w:tc>
        <w:tc>
          <w:tcPr>
            <w:tcW w:w="1894"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 θέσεις ραφιών με 3 U για εξοπλισμό μορφής 19"" . Συρόμενο ράφι για πληκτρολόγιο (έως 88 πλήκτρα - max. 142.5 cm) μπορεί να τοποθετηθεί σε 4 ρυθμιζόμενα ύψη. Μέγιστη χωρητικότητα (σε βάρος) ραφιού πληκτρολογίου : 12.5 kg. Επιφάνεια πάγκου εργασίας με αυξημένο πλάτος και βάθος. Αγωγός καλωδίου εσωτερικά για πολλαπλές πρίζες. Προσβάσιμο από μπροστά και πίσω Υποδοχή καλωδίου για τοποθέτηση σε τοίχο σε ύψος οθόνης. Υλικό: MDF (ξύλο). Εξωτερικές διαστάσεις (Μήκος x ύψος x πλάτος): 1550 x 932 x 650 mm"</w:t>
            </w: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955"/>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2</w:t>
            </w:r>
          </w:p>
        </w:tc>
        <w:tc>
          <w:tcPr>
            <w:tcW w:w="791"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Studio Rack 16U</w:t>
            </w:r>
          </w:p>
        </w:tc>
        <w:tc>
          <w:tcPr>
            <w:tcW w:w="1894"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"Κατασκευασμένο από επικαλυμμένα πάνελ 19 mm . Ρυθμιζόμενη (χωρίς σταθερές αυξήσεις) λωρίδα ραφιών: 16 U. Το βάθος εγκατάστασης επιλέγεται ελεύθερα έως 495 mm</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5 cm Βάση στήλης. Εξωτερικές διαστάσεις (Πλάτος x ύψος x Βάθος): 540 x 815 x 500 mm</w:t>
            </w: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1</w:t>
            </w:r>
          </w:p>
        </w:tc>
        <w:tc>
          <w:tcPr>
            <w:tcW w:w="553"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932"/>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3</w:t>
            </w:r>
          </w:p>
        </w:tc>
        <w:tc>
          <w:tcPr>
            <w:tcW w:w="791"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Γραφείο εργασίας </w:t>
            </w:r>
          </w:p>
        </w:tc>
        <w:tc>
          <w:tcPr>
            <w:tcW w:w="1894"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Πλαίσιο στήριξης 20 x 40 x 2 mm και σταθερό σκελετό από βαμμένο χαλύβδινο ορθογωνικής διατομής διαστάσεων 45 x 45 x 1,5 mm. Η επιφάνεια να είναι από μοριοσανίδα 18 mm επένδυση μελαμίνης, με περιμετρικά σόκορα πάχους 2 mm.</w:t>
            </w: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4</w:t>
            </w:r>
          </w:p>
        </w:tc>
        <w:tc>
          <w:tcPr>
            <w:tcW w:w="553"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692"/>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4</w:t>
            </w:r>
          </w:p>
        </w:tc>
        <w:tc>
          <w:tcPr>
            <w:tcW w:w="791"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 xml:space="preserve">Καρέκλα </w:t>
            </w:r>
          </w:p>
        </w:tc>
        <w:tc>
          <w:tcPr>
            <w:tcW w:w="1894"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Επένδυση από Ύφασμα. Μεταλλικός Σκελετός. Μήκος: 45 cm. Πλάτος: 62 cm.  Ύψος: 94 cm</w:t>
            </w:r>
          </w:p>
          <w:p w:rsidR="004F1FC4" w:rsidRPr="00334A32" w:rsidRDefault="004F1FC4" w:rsidP="00C177A8">
            <w:pPr>
              <w:spacing w:after="0"/>
              <w:jc w:val="left"/>
              <w:textAlignment w:val="baseline"/>
              <w:rPr>
                <w:rFonts w:eastAsia="Calibri"/>
                <w:kern w:val="1"/>
                <w:sz w:val="18"/>
                <w:szCs w:val="18"/>
                <w:lang w:val="el-GR"/>
              </w:rPr>
            </w:pP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40</w:t>
            </w:r>
          </w:p>
        </w:tc>
        <w:tc>
          <w:tcPr>
            <w:tcW w:w="553"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800"/>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5</w:t>
            </w:r>
          </w:p>
        </w:tc>
        <w:tc>
          <w:tcPr>
            <w:tcW w:w="791"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Καρέκλα Γραφείου</w:t>
            </w:r>
          </w:p>
        </w:tc>
        <w:tc>
          <w:tcPr>
            <w:tcW w:w="1894"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Υλικό: Mesh, Χρώμα: Μαύρο, Προσκέφαλο: Ναι</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Μπράτσα: Σταθερά, Μήκος: 61 cm, Βάθος: 56 cm, Ύψος (min): 118 cm, Ύψος (max):120 cm</w:t>
            </w: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5</w:t>
            </w:r>
          </w:p>
        </w:tc>
        <w:tc>
          <w:tcPr>
            <w:tcW w:w="553"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p>
        </w:tc>
      </w:tr>
      <w:tr w:rsidR="004F1FC4" w:rsidRPr="00334A32" w:rsidTr="00C177A8">
        <w:trPr>
          <w:trHeight w:val="620"/>
        </w:trPr>
        <w:tc>
          <w:tcPr>
            <w:tcW w:w="267" w:type="pct"/>
            <w:tcBorders>
              <w:top w:val="single" w:sz="4" w:space="0" w:color="auto"/>
              <w:left w:val="single" w:sz="4" w:space="0" w:color="auto"/>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6</w:t>
            </w:r>
          </w:p>
        </w:tc>
        <w:tc>
          <w:tcPr>
            <w:tcW w:w="791"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Συρταριέρες Τροχήλατες</w:t>
            </w:r>
          </w:p>
        </w:tc>
        <w:tc>
          <w:tcPr>
            <w:tcW w:w="1894"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Μήκος: 38 cm. Πλάτος: 39,5 cm. Ύψος: 50 cm. Με Ρόδες: Ναι</w:t>
            </w:r>
          </w:p>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Χρώμα: Γκρι</w:t>
            </w:r>
          </w:p>
        </w:tc>
        <w:tc>
          <w:tcPr>
            <w:tcW w:w="410"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5</w:t>
            </w:r>
          </w:p>
        </w:tc>
        <w:tc>
          <w:tcPr>
            <w:tcW w:w="553"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r w:rsidRPr="00334A32">
              <w:rPr>
                <w:rFonts w:eastAsia="Calibri"/>
                <w:kern w:val="1"/>
                <w:sz w:val="18"/>
                <w:szCs w:val="18"/>
                <w:lang w:val="el-GR"/>
              </w:rPr>
              <w:t>ΝΑΙ</w:t>
            </w:r>
          </w:p>
        </w:tc>
        <w:tc>
          <w:tcPr>
            <w:tcW w:w="483" w:type="pct"/>
            <w:tcBorders>
              <w:top w:val="single" w:sz="4" w:space="0" w:color="auto"/>
              <w:left w:val="nil"/>
              <w:bottom w:val="single" w:sz="4" w:space="0" w:color="auto"/>
              <w:right w:val="single" w:sz="4" w:space="0" w:color="auto"/>
            </w:tcBorders>
            <w:shd w:val="clear" w:color="auto" w:fill="FFE599"/>
            <w:vAlign w:val="center"/>
          </w:tcPr>
          <w:p w:rsidR="004F1FC4" w:rsidRPr="00334A32" w:rsidRDefault="004F1FC4" w:rsidP="00C177A8">
            <w:pPr>
              <w:spacing w:after="0"/>
              <w:jc w:val="left"/>
              <w:textAlignment w:val="baseline"/>
              <w:rPr>
                <w:rFonts w:eastAsia="Calibri"/>
                <w:kern w:val="1"/>
                <w:sz w:val="18"/>
                <w:szCs w:val="18"/>
                <w:lang w:val="el-GR"/>
              </w:rPr>
            </w:pPr>
          </w:p>
        </w:tc>
        <w:tc>
          <w:tcPr>
            <w:tcW w:w="602" w:type="pct"/>
            <w:tcBorders>
              <w:top w:val="single" w:sz="4" w:space="0" w:color="auto"/>
              <w:left w:val="nil"/>
              <w:bottom w:val="single" w:sz="4" w:space="0" w:color="auto"/>
              <w:right w:val="single" w:sz="4" w:space="0" w:color="auto"/>
            </w:tcBorders>
            <w:shd w:val="clear" w:color="auto" w:fill="FFE599"/>
          </w:tcPr>
          <w:p w:rsidR="004F1FC4" w:rsidRPr="00334A32" w:rsidRDefault="004F1FC4" w:rsidP="00C177A8">
            <w:pPr>
              <w:spacing w:after="0"/>
              <w:jc w:val="left"/>
              <w:textAlignment w:val="baseline"/>
              <w:rPr>
                <w:rFonts w:eastAsia="Calibri"/>
                <w:kern w:val="1"/>
                <w:sz w:val="18"/>
                <w:szCs w:val="18"/>
                <w:lang w:val="el-GR"/>
              </w:rPr>
            </w:pPr>
          </w:p>
        </w:tc>
      </w:tr>
    </w:tbl>
    <w:p w:rsidR="004F1FC4" w:rsidRDefault="004F1FC4" w:rsidP="004F1FC4">
      <w:pPr>
        <w:pStyle w:val="normalwithoutspacing"/>
        <w:spacing w:before="57" w:after="57"/>
      </w:pPr>
    </w:p>
    <w:p w:rsidR="004F1FC4" w:rsidRPr="0020377F" w:rsidRDefault="004F1FC4" w:rsidP="004F1FC4">
      <w:pPr>
        <w:ind w:left="133" w:right="71"/>
        <w:jc w:val="center"/>
        <w:rPr>
          <w:b/>
          <w:lang w:val="el-GR"/>
        </w:rPr>
      </w:pPr>
      <w:r w:rsidRPr="0020377F">
        <w:rPr>
          <w:b/>
          <w:lang w:val="el-GR"/>
        </w:rPr>
        <w:lastRenderedPageBreak/>
        <w:t>Ο προσφέρων</w:t>
      </w:r>
    </w:p>
    <w:p w:rsidR="004F1FC4" w:rsidRPr="0020377F" w:rsidRDefault="004F1FC4" w:rsidP="004F1FC4">
      <w:pPr>
        <w:spacing w:before="9" w:line="260" w:lineRule="exact"/>
        <w:jc w:val="center"/>
        <w:rPr>
          <w:sz w:val="26"/>
          <w:szCs w:val="26"/>
          <w:lang w:val="el-GR"/>
        </w:rPr>
      </w:pPr>
    </w:p>
    <w:p w:rsidR="004F1FC4" w:rsidRPr="0020377F" w:rsidRDefault="004F1FC4" w:rsidP="004F1FC4">
      <w:pPr>
        <w:jc w:val="center"/>
        <w:rPr>
          <w:lang w:val="el-GR"/>
        </w:rPr>
      </w:pPr>
      <w:r w:rsidRPr="0020377F">
        <w:rPr>
          <w:lang w:val="el-GR"/>
        </w:rPr>
        <w:t>(Υ</w:t>
      </w:r>
      <w:r w:rsidRPr="0020377F">
        <w:rPr>
          <w:spacing w:val="-2"/>
          <w:lang w:val="el-GR"/>
        </w:rPr>
        <w:t>π</w:t>
      </w:r>
      <w:r w:rsidRPr="0020377F">
        <w:rPr>
          <w:spacing w:val="1"/>
          <w:lang w:val="el-GR"/>
        </w:rPr>
        <w:t>ο</w:t>
      </w:r>
      <w:r w:rsidRPr="0020377F">
        <w:rPr>
          <w:lang w:val="el-GR"/>
        </w:rPr>
        <w:t>γραφ</w:t>
      </w:r>
      <w:r w:rsidRPr="0020377F">
        <w:rPr>
          <w:spacing w:val="-1"/>
          <w:lang w:val="el-GR"/>
        </w:rPr>
        <w:t>ή</w:t>
      </w:r>
      <w:r w:rsidRPr="0020377F">
        <w:rPr>
          <w:lang w:val="el-GR"/>
        </w:rPr>
        <w:t xml:space="preserve">, </w:t>
      </w:r>
      <w:r w:rsidRPr="0020377F">
        <w:rPr>
          <w:spacing w:val="-2"/>
          <w:lang w:val="el-GR"/>
        </w:rPr>
        <w:t>Σ</w:t>
      </w:r>
      <w:r w:rsidRPr="0020377F">
        <w:rPr>
          <w:lang w:val="el-GR"/>
        </w:rPr>
        <w:t>φραγ</w:t>
      </w:r>
      <w:r w:rsidRPr="0020377F">
        <w:rPr>
          <w:spacing w:val="-1"/>
          <w:lang w:val="el-GR"/>
        </w:rPr>
        <w:t>ί</w:t>
      </w:r>
      <w:r w:rsidRPr="0020377F">
        <w:rPr>
          <w:lang w:val="el-GR"/>
        </w:rPr>
        <w:t>δα</w:t>
      </w:r>
      <w:r w:rsidRPr="0020377F">
        <w:rPr>
          <w:spacing w:val="-2"/>
          <w:lang w:val="el-GR"/>
        </w:rPr>
        <w:t xml:space="preserve"> </w:t>
      </w:r>
      <w:r w:rsidRPr="0020377F">
        <w:rPr>
          <w:spacing w:val="1"/>
          <w:lang w:val="el-GR"/>
        </w:rPr>
        <w:t>τ</w:t>
      </w:r>
      <w:r w:rsidRPr="0020377F">
        <w:rPr>
          <w:spacing w:val="-1"/>
          <w:lang w:val="el-GR"/>
        </w:rPr>
        <w:t>η</w:t>
      </w:r>
      <w:r w:rsidRPr="0020377F">
        <w:rPr>
          <w:lang w:val="el-GR"/>
        </w:rPr>
        <w:t>ς</w:t>
      </w:r>
      <w:r w:rsidRPr="0020377F">
        <w:rPr>
          <w:spacing w:val="-1"/>
          <w:lang w:val="el-GR"/>
        </w:rPr>
        <w:t xml:space="preserve"> </w:t>
      </w:r>
      <w:r w:rsidRPr="0020377F">
        <w:rPr>
          <w:lang w:val="el-GR"/>
        </w:rPr>
        <w:t>ε</w:t>
      </w:r>
      <w:r w:rsidRPr="0020377F">
        <w:rPr>
          <w:spacing w:val="1"/>
          <w:lang w:val="el-GR"/>
        </w:rPr>
        <w:t>τ</w:t>
      </w:r>
      <w:r w:rsidRPr="0020377F">
        <w:rPr>
          <w:lang w:val="el-GR"/>
        </w:rPr>
        <w:t>α</w:t>
      </w:r>
      <w:r w:rsidRPr="0020377F">
        <w:rPr>
          <w:spacing w:val="-1"/>
          <w:lang w:val="el-GR"/>
        </w:rPr>
        <w:t>ι</w:t>
      </w:r>
      <w:r w:rsidRPr="0020377F">
        <w:rPr>
          <w:lang w:val="el-GR"/>
        </w:rPr>
        <w:t>ρεία</w:t>
      </w:r>
      <w:r w:rsidRPr="0020377F">
        <w:rPr>
          <w:spacing w:val="-2"/>
          <w:lang w:val="el-GR"/>
        </w:rPr>
        <w:t>ς</w:t>
      </w:r>
      <w:r w:rsidRPr="0020377F">
        <w:rPr>
          <w:lang w:val="el-GR"/>
        </w:rPr>
        <w:t xml:space="preserve">) </w:t>
      </w:r>
    </w:p>
    <w:p w:rsidR="004F1FC4" w:rsidRPr="00D64CDC" w:rsidRDefault="004F1FC4" w:rsidP="004F1FC4">
      <w:pPr>
        <w:jc w:val="center"/>
        <w:rPr>
          <w:lang w:val="el-GR"/>
        </w:rPr>
      </w:pPr>
      <w:r w:rsidRPr="00D64CDC">
        <w:rPr>
          <w:lang w:val="el-GR"/>
        </w:rPr>
        <w:t>(Ον</w:t>
      </w:r>
      <w:r w:rsidRPr="00D64CDC">
        <w:rPr>
          <w:spacing w:val="-1"/>
          <w:lang w:val="el-GR"/>
        </w:rPr>
        <w:t>ο</w:t>
      </w:r>
      <w:r w:rsidRPr="00D64CDC">
        <w:rPr>
          <w:spacing w:val="1"/>
          <w:lang w:val="el-GR"/>
        </w:rPr>
        <w:t>μ</w:t>
      </w:r>
      <w:r w:rsidRPr="00D64CDC">
        <w:rPr>
          <w:lang w:val="el-GR"/>
        </w:rPr>
        <w:t>ατ</w:t>
      </w:r>
      <w:r w:rsidRPr="00D64CDC">
        <w:rPr>
          <w:spacing w:val="-2"/>
          <w:lang w:val="el-GR"/>
        </w:rPr>
        <w:t>ε</w:t>
      </w:r>
      <w:r w:rsidRPr="00D64CDC">
        <w:rPr>
          <w:lang w:val="el-GR"/>
        </w:rPr>
        <w:t>πών</w:t>
      </w:r>
      <w:r w:rsidRPr="00D64CDC">
        <w:rPr>
          <w:spacing w:val="-3"/>
          <w:lang w:val="el-GR"/>
        </w:rPr>
        <w:t>υ</w:t>
      </w:r>
      <w:r w:rsidRPr="00D64CDC">
        <w:rPr>
          <w:spacing w:val="1"/>
          <w:lang w:val="el-GR"/>
        </w:rPr>
        <w:t>μο</w:t>
      </w:r>
      <w:r w:rsidRPr="00D64CDC">
        <w:rPr>
          <w:lang w:val="el-GR"/>
        </w:rPr>
        <w:t>,</w:t>
      </w:r>
      <w:r w:rsidRPr="00D64CDC">
        <w:rPr>
          <w:spacing w:val="-1"/>
          <w:lang w:val="el-GR"/>
        </w:rPr>
        <w:t xml:space="preserve"> </w:t>
      </w:r>
      <w:r w:rsidRPr="00D64CDC">
        <w:rPr>
          <w:lang w:val="el-GR"/>
        </w:rPr>
        <w:t>Ι</w:t>
      </w:r>
      <w:r w:rsidRPr="00D64CDC">
        <w:rPr>
          <w:spacing w:val="-1"/>
          <w:lang w:val="el-GR"/>
        </w:rPr>
        <w:t>δ</w:t>
      </w:r>
      <w:r w:rsidRPr="00D64CDC">
        <w:rPr>
          <w:lang w:val="el-GR"/>
        </w:rPr>
        <w:t>ι</w:t>
      </w:r>
      <w:r w:rsidRPr="00D64CDC">
        <w:rPr>
          <w:spacing w:val="-2"/>
          <w:lang w:val="el-GR"/>
        </w:rPr>
        <w:t>ό</w:t>
      </w:r>
      <w:r w:rsidRPr="00D64CDC">
        <w:rPr>
          <w:spacing w:val="1"/>
          <w:lang w:val="el-GR"/>
        </w:rPr>
        <w:t>τ</w:t>
      </w:r>
      <w:r w:rsidRPr="00D64CDC">
        <w:rPr>
          <w:spacing w:val="-1"/>
          <w:lang w:val="el-GR"/>
        </w:rPr>
        <w:t>η</w:t>
      </w:r>
      <w:r w:rsidRPr="00D64CDC">
        <w:rPr>
          <w:spacing w:val="1"/>
          <w:lang w:val="el-GR"/>
        </w:rPr>
        <w:t>τ</w:t>
      </w:r>
      <w:r w:rsidRPr="00D64CDC">
        <w:rPr>
          <w:lang w:val="el-GR"/>
        </w:rPr>
        <w:t>α</w:t>
      </w:r>
      <w:r w:rsidRPr="00D64CDC">
        <w:rPr>
          <w:spacing w:val="-3"/>
          <w:lang w:val="el-GR"/>
        </w:rPr>
        <w:t xml:space="preserve"> </w:t>
      </w:r>
      <w:r w:rsidRPr="00D64CDC">
        <w:rPr>
          <w:lang w:val="el-GR"/>
        </w:rPr>
        <w:t>σ</w:t>
      </w:r>
      <w:r w:rsidRPr="00D64CDC">
        <w:rPr>
          <w:spacing w:val="1"/>
          <w:lang w:val="el-GR"/>
        </w:rPr>
        <w:t>τ</w:t>
      </w:r>
      <w:r w:rsidRPr="00D64CDC">
        <w:rPr>
          <w:spacing w:val="-1"/>
          <w:lang w:val="el-GR"/>
        </w:rPr>
        <w:t>η</w:t>
      </w:r>
      <w:r w:rsidRPr="00D64CDC">
        <w:rPr>
          <w:lang w:val="el-GR"/>
        </w:rPr>
        <w:t xml:space="preserve">ν </w:t>
      </w:r>
      <w:r w:rsidRPr="00D64CDC">
        <w:rPr>
          <w:spacing w:val="-2"/>
          <w:lang w:val="el-GR"/>
        </w:rPr>
        <w:t>ε</w:t>
      </w:r>
      <w:r w:rsidRPr="00D64CDC">
        <w:rPr>
          <w:spacing w:val="1"/>
          <w:lang w:val="el-GR"/>
        </w:rPr>
        <w:t>τ</w:t>
      </w:r>
      <w:r w:rsidRPr="00D64CDC">
        <w:rPr>
          <w:lang w:val="el-GR"/>
        </w:rPr>
        <w:t>α</w:t>
      </w:r>
      <w:r w:rsidRPr="00D64CDC">
        <w:rPr>
          <w:spacing w:val="-1"/>
          <w:lang w:val="el-GR"/>
        </w:rPr>
        <w:t>ι</w:t>
      </w:r>
      <w:r w:rsidRPr="00D64CDC">
        <w:rPr>
          <w:lang w:val="el-GR"/>
        </w:rPr>
        <w:t>ρεία)</w:t>
      </w:r>
    </w:p>
    <w:p w:rsidR="004F1FC4" w:rsidRDefault="004F1FC4" w:rsidP="004F1FC4">
      <w:pPr>
        <w:pStyle w:val="normalwithoutspacing"/>
        <w:spacing w:before="57" w:after="57"/>
      </w:pPr>
    </w:p>
    <w:p w:rsidR="004F1FC4" w:rsidRDefault="004F1FC4" w:rsidP="004F1FC4">
      <w:pPr>
        <w:pStyle w:val="normalwithoutspacing"/>
        <w:spacing w:before="57" w:after="57"/>
      </w:pPr>
    </w:p>
    <w:p w:rsidR="004F1FC4" w:rsidRDefault="004F1FC4" w:rsidP="004F1FC4">
      <w:pPr>
        <w:pStyle w:val="normalwithoutspacing"/>
        <w:spacing w:before="57" w:after="57"/>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4F1FC4" w:rsidRDefault="004F1FC4" w:rsidP="004F1FC4">
      <w:pPr>
        <w:spacing w:before="57" w:after="57"/>
        <w:rPr>
          <w:i/>
          <w:color w:val="5B9BD5"/>
          <w:szCs w:val="22"/>
          <w:lang w:val="el-GR"/>
        </w:rPr>
      </w:pPr>
    </w:p>
    <w:p w:rsidR="00882131" w:rsidRDefault="00882131"/>
    <w:p w:rsidR="004F1FC4" w:rsidRDefault="004F1FC4"/>
    <w:sectPr w:rsidR="004F1F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Bold">
    <w:altName w:val="Calibri"/>
    <w:panose1 w:val="00000000000000000000"/>
    <w:charset w:val="A1"/>
    <w:family w:val="auto"/>
    <w:notTrueType/>
    <w:pitch w:val="default"/>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C4"/>
    <w:rsid w:val="004F1FC4"/>
    <w:rsid w:val="00882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5962-AD83-45CB-9EB5-2D60EA9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FC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F1F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4F1FC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4F1FC4"/>
    <w:rPr>
      <w:rFonts w:ascii="Arial" w:eastAsia="Times New Roman" w:hAnsi="Arial" w:cs="Arial"/>
      <w:b/>
      <w:color w:val="002060"/>
      <w:sz w:val="24"/>
      <w:lang w:val="en-GB" w:eastAsia="ar-SA"/>
    </w:rPr>
  </w:style>
  <w:style w:type="paragraph" w:customStyle="1" w:styleId="normalwithoutspacing">
    <w:name w:val="normal_without_spacing"/>
    <w:basedOn w:val="a"/>
    <w:rsid w:val="004F1FC4"/>
    <w:pPr>
      <w:spacing w:after="60"/>
    </w:pPr>
    <w:rPr>
      <w:lang w:val="el-GR"/>
    </w:rPr>
  </w:style>
  <w:style w:type="character" w:customStyle="1" w:styleId="1Char">
    <w:name w:val="Επικεφαλίδα 1 Char"/>
    <w:basedOn w:val="a0"/>
    <w:link w:val="1"/>
    <w:uiPriority w:val="9"/>
    <w:rsid w:val="004F1FC4"/>
    <w:rPr>
      <w:rFonts w:asciiTheme="majorHAnsi" w:eastAsiaTheme="majorEastAsia" w:hAnsiTheme="majorHAnsi" w:cstheme="majorBidi"/>
      <w:color w:val="2F5496"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2682</Words>
  <Characters>14484</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Dimos Kentrikis Kerkyras kai Diapontion Nison</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CD616</dc:creator>
  <cp:keywords/>
  <dc:description/>
  <cp:lastModifiedBy>CD616</cp:lastModifiedBy>
  <cp:revision>1</cp:revision>
  <dcterms:created xsi:type="dcterms:W3CDTF">2022-11-11T10:46:00Z</dcterms:created>
  <dcterms:modified xsi:type="dcterms:W3CDTF">2022-11-11T10:46:00Z</dcterms:modified>
</cp:coreProperties>
</file>